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0CB46" w14:textId="77777777" w:rsidR="004935DA" w:rsidRDefault="00E62932" w:rsidP="00E62932">
      <w:pPr>
        <w:contextualSpacing/>
        <w:jc w:val="center"/>
        <w:rPr>
          <w:rFonts w:ascii="Calibri" w:hAnsi="Calibri" w:cs="Times New Roman"/>
          <w:b/>
          <w:sz w:val="24"/>
          <w:szCs w:val="24"/>
        </w:rPr>
      </w:pPr>
      <w:r w:rsidRPr="00973EAC">
        <w:rPr>
          <w:rFonts w:ascii="Calibri" w:hAnsi="Calibri" w:cs="Times New Roman"/>
          <w:b/>
          <w:sz w:val="24"/>
          <w:szCs w:val="24"/>
        </w:rPr>
        <w:t>RESOLUTION DESIGNATING</w:t>
      </w:r>
      <w:r w:rsidR="007D7820" w:rsidRPr="00973EAC">
        <w:rPr>
          <w:rFonts w:ascii="Calibri" w:hAnsi="Calibri" w:cs="Times New Roman"/>
          <w:b/>
          <w:sz w:val="24"/>
          <w:szCs w:val="24"/>
        </w:rPr>
        <w:t xml:space="preserve"> </w:t>
      </w:r>
    </w:p>
    <w:p w14:paraId="7242D6E7" w14:textId="77777777" w:rsidR="004935DA" w:rsidRDefault="001E7163" w:rsidP="00E62932">
      <w:pPr>
        <w:contextualSpacing/>
        <w:jc w:val="center"/>
        <w:rPr>
          <w:rFonts w:ascii="Calibri" w:hAnsi="Calibri" w:cs="Times New Roman"/>
          <w:b/>
          <w:sz w:val="24"/>
          <w:szCs w:val="24"/>
        </w:rPr>
      </w:pPr>
      <w:r>
        <w:rPr>
          <w:rFonts w:ascii="Calibri" w:hAnsi="Calibri" w:cs="Times New Roman"/>
          <w:b/>
          <w:sz w:val="24"/>
          <w:szCs w:val="24"/>
        </w:rPr>
        <w:t>STETSON RENEWABLES HOLDINGS</w:t>
      </w:r>
      <w:r w:rsidR="001B2072" w:rsidRPr="00973EAC">
        <w:rPr>
          <w:rFonts w:ascii="Calibri" w:hAnsi="Calibri" w:cs="Times New Roman"/>
          <w:b/>
          <w:sz w:val="24"/>
          <w:szCs w:val="24"/>
        </w:rPr>
        <w:t xml:space="preserve">, LLC </w:t>
      </w:r>
    </w:p>
    <w:p w14:paraId="73E670A4" w14:textId="67F30CE7" w:rsidR="009C2450" w:rsidRPr="00973EAC" w:rsidRDefault="00E62932" w:rsidP="00E62932">
      <w:pPr>
        <w:contextualSpacing/>
        <w:jc w:val="center"/>
        <w:rPr>
          <w:rFonts w:ascii="Calibri" w:hAnsi="Calibri" w:cs="Times New Roman"/>
          <w:sz w:val="24"/>
          <w:szCs w:val="24"/>
        </w:rPr>
      </w:pPr>
      <w:r w:rsidRPr="00973EAC">
        <w:rPr>
          <w:rFonts w:ascii="Calibri" w:hAnsi="Calibri" w:cs="Times New Roman"/>
          <w:b/>
          <w:sz w:val="24"/>
          <w:szCs w:val="24"/>
        </w:rPr>
        <w:t>REINVESTMENT ZONE</w:t>
      </w:r>
    </w:p>
    <w:p w14:paraId="6A7C2907" w14:textId="77777777" w:rsidR="009C2450" w:rsidRPr="00704909" w:rsidRDefault="009C2450" w:rsidP="009C2450">
      <w:pPr>
        <w:contextualSpacing/>
        <w:jc w:val="both"/>
        <w:rPr>
          <w:rFonts w:ascii="Calibri" w:hAnsi="Calibri" w:cs="Times New Roman"/>
          <w:b/>
          <w:sz w:val="24"/>
          <w:szCs w:val="24"/>
        </w:rPr>
      </w:pPr>
    </w:p>
    <w:p w14:paraId="383EEFA6" w14:textId="299F51CC" w:rsidR="002A684C" w:rsidRPr="00704909" w:rsidRDefault="009C2450" w:rsidP="007D7820">
      <w:pPr>
        <w:spacing w:line="240" w:lineRule="auto"/>
        <w:contextualSpacing/>
        <w:jc w:val="both"/>
        <w:rPr>
          <w:rFonts w:ascii="Calibri" w:hAnsi="Calibri" w:cs="Times New Roman"/>
          <w:sz w:val="24"/>
          <w:szCs w:val="24"/>
        </w:rPr>
      </w:pPr>
      <w:r w:rsidRPr="00704909">
        <w:rPr>
          <w:rFonts w:ascii="Calibri" w:hAnsi="Calibri" w:cs="Times New Roman"/>
          <w:b/>
          <w:sz w:val="24"/>
          <w:szCs w:val="24"/>
        </w:rPr>
        <w:tab/>
      </w:r>
      <w:proofErr w:type="gramStart"/>
      <w:r w:rsidRPr="00704909">
        <w:rPr>
          <w:rFonts w:ascii="Calibri" w:hAnsi="Calibri" w:cs="Times New Roman"/>
          <w:b/>
          <w:sz w:val="24"/>
          <w:szCs w:val="24"/>
        </w:rPr>
        <w:t>WHEREAS</w:t>
      </w:r>
      <w:r w:rsidRPr="00704909">
        <w:rPr>
          <w:rFonts w:ascii="Calibri" w:hAnsi="Calibri" w:cs="Times New Roman"/>
          <w:sz w:val="24"/>
          <w:szCs w:val="24"/>
        </w:rPr>
        <w:t>,</w:t>
      </w:r>
      <w:proofErr w:type="gramEnd"/>
      <w:r w:rsidRPr="00704909">
        <w:rPr>
          <w:rFonts w:ascii="Calibri" w:hAnsi="Calibri" w:cs="Times New Roman"/>
          <w:b/>
          <w:sz w:val="24"/>
          <w:szCs w:val="24"/>
        </w:rPr>
        <w:t xml:space="preserve"> </w:t>
      </w:r>
      <w:r w:rsidRPr="00704909">
        <w:rPr>
          <w:rFonts w:ascii="Calibri" w:hAnsi="Calibri" w:cs="Times New Roman"/>
          <w:sz w:val="24"/>
          <w:szCs w:val="24"/>
        </w:rPr>
        <w:t xml:space="preserve">the Board of Trustees of the </w:t>
      </w:r>
      <w:r w:rsidR="001E7163">
        <w:rPr>
          <w:rFonts w:ascii="Calibri" w:hAnsi="Calibri" w:cs="Times New Roman"/>
          <w:sz w:val="24"/>
          <w:szCs w:val="24"/>
        </w:rPr>
        <w:t>Nursery</w:t>
      </w:r>
      <w:r w:rsidRPr="00704909">
        <w:rPr>
          <w:rFonts w:ascii="Calibri" w:hAnsi="Calibri" w:cs="Times New Roman"/>
          <w:sz w:val="24"/>
          <w:szCs w:val="24"/>
        </w:rPr>
        <w:t xml:space="preserve"> Independent School District </w:t>
      </w:r>
      <w:r w:rsidR="002A684C" w:rsidRPr="00704909">
        <w:rPr>
          <w:rFonts w:ascii="Calibri" w:hAnsi="Calibri" w:cs="Times New Roman"/>
          <w:sz w:val="24"/>
          <w:szCs w:val="24"/>
        </w:rPr>
        <w:t xml:space="preserve">(“District”) seeks </w:t>
      </w:r>
      <w:r w:rsidRPr="00704909">
        <w:rPr>
          <w:rFonts w:ascii="Calibri" w:hAnsi="Calibri" w:cs="Times New Roman"/>
          <w:sz w:val="24"/>
          <w:szCs w:val="24"/>
        </w:rPr>
        <w:t>to promote the development or redevelopment of a certain contiguous geographic area within its jurisdiction by the creation of a reinvestment zone</w:t>
      </w:r>
      <w:r w:rsidR="002A684C" w:rsidRPr="00704909">
        <w:rPr>
          <w:rFonts w:ascii="Calibri" w:hAnsi="Calibri" w:cs="Times New Roman"/>
          <w:sz w:val="24"/>
          <w:szCs w:val="24"/>
        </w:rPr>
        <w:t>;</w:t>
      </w:r>
    </w:p>
    <w:p w14:paraId="617C81AE" w14:textId="77777777" w:rsidR="002A684C" w:rsidRPr="00704909" w:rsidRDefault="002A684C" w:rsidP="007D7820">
      <w:pPr>
        <w:spacing w:line="240" w:lineRule="auto"/>
        <w:contextualSpacing/>
        <w:jc w:val="both"/>
        <w:rPr>
          <w:rFonts w:ascii="Calibri" w:hAnsi="Calibri" w:cs="Times New Roman"/>
          <w:sz w:val="24"/>
          <w:szCs w:val="24"/>
        </w:rPr>
      </w:pPr>
    </w:p>
    <w:p w14:paraId="0087C9E8" w14:textId="7467E6B2" w:rsidR="009C2450" w:rsidRPr="00704909" w:rsidRDefault="002A684C" w:rsidP="007D7820">
      <w:pPr>
        <w:spacing w:line="240" w:lineRule="auto"/>
        <w:ind w:firstLine="720"/>
        <w:contextualSpacing/>
        <w:jc w:val="both"/>
        <w:rPr>
          <w:rFonts w:ascii="Calibri" w:hAnsi="Calibri" w:cs="Times New Roman"/>
          <w:sz w:val="24"/>
          <w:szCs w:val="24"/>
        </w:rPr>
      </w:pPr>
      <w:r w:rsidRPr="00704909">
        <w:rPr>
          <w:rFonts w:ascii="Calibri" w:hAnsi="Calibri" w:cs="Times New Roman"/>
          <w:b/>
          <w:sz w:val="24"/>
          <w:szCs w:val="24"/>
        </w:rPr>
        <w:t>WHEREAS</w:t>
      </w:r>
      <w:r w:rsidRPr="00704909">
        <w:rPr>
          <w:rFonts w:ascii="Calibri" w:hAnsi="Calibri" w:cs="Times New Roman"/>
          <w:sz w:val="24"/>
          <w:szCs w:val="24"/>
        </w:rPr>
        <w:t xml:space="preserve">, the </w:t>
      </w:r>
      <w:r w:rsidR="0056513E" w:rsidRPr="00704909">
        <w:rPr>
          <w:rFonts w:ascii="Calibri" w:hAnsi="Calibri" w:cs="Times New Roman"/>
          <w:sz w:val="24"/>
          <w:szCs w:val="24"/>
        </w:rPr>
        <w:t>District</w:t>
      </w:r>
      <w:r w:rsidRPr="00704909">
        <w:rPr>
          <w:rFonts w:ascii="Calibri" w:hAnsi="Calibri" w:cs="Times New Roman"/>
          <w:sz w:val="24"/>
          <w:szCs w:val="24"/>
        </w:rPr>
        <w:t xml:space="preserve"> is</w:t>
      </w:r>
      <w:r w:rsidR="009C2450" w:rsidRPr="00704909">
        <w:rPr>
          <w:rFonts w:ascii="Calibri" w:hAnsi="Calibri" w:cs="Times New Roman"/>
          <w:sz w:val="24"/>
          <w:szCs w:val="24"/>
        </w:rPr>
        <w:t xml:space="preserve"> authorized by the Property Redevelopment and Tax Abatement Act, as amended (Texas Tax Code §</w:t>
      </w:r>
      <w:r w:rsidR="00973EAC">
        <w:rPr>
          <w:rFonts w:ascii="Calibri" w:hAnsi="Calibri" w:cs="Times New Roman"/>
          <w:sz w:val="24"/>
          <w:szCs w:val="24"/>
        </w:rPr>
        <w:t xml:space="preserve"> </w:t>
      </w:r>
      <w:r w:rsidR="009C2450" w:rsidRPr="00704909">
        <w:rPr>
          <w:rFonts w:ascii="Calibri" w:hAnsi="Calibri" w:cs="Times New Roman"/>
          <w:sz w:val="24"/>
          <w:szCs w:val="24"/>
        </w:rPr>
        <w:t>312.0025), for the purpose of authorizing an Agreement for Limitation on Appraised Value of Property for School District Maintenance and Operations Taxes, as authorized by Chapter 313 of the Texas Tax Code; and,</w:t>
      </w:r>
    </w:p>
    <w:p w14:paraId="745966A6" w14:textId="77777777" w:rsidR="009C2450" w:rsidRPr="00704909" w:rsidRDefault="009C2450" w:rsidP="007D7820">
      <w:pPr>
        <w:spacing w:line="240" w:lineRule="auto"/>
        <w:contextualSpacing/>
        <w:jc w:val="both"/>
        <w:rPr>
          <w:rFonts w:ascii="Calibri" w:hAnsi="Calibri" w:cs="Times New Roman"/>
          <w:sz w:val="24"/>
          <w:szCs w:val="24"/>
        </w:rPr>
      </w:pPr>
    </w:p>
    <w:p w14:paraId="725616E7" w14:textId="77777777" w:rsidR="004935DA" w:rsidRPr="00704909" w:rsidRDefault="004935DA" w:rsidP="004935DA">
      <w:pPr>
        <w:spacing w:line="240" w:lineRule="auto"/>
        <w:contextualSpacing/>
        <w:jc w:val="both"/>
        <w:rPr>
          <w:rFonts w:ascii="Calibri" w:hAnsi="Calibri" w:cs="Times New Roman"/>
          <w:sz w:val="24"/>
          <w:szCs w:val="24"/>
        </w:rPr>
      </w:pPr>
      <w:bookmarkStart w:id="0" w:name="_Hlk118105433"/>
      <w:r w:rsidRPr="00704909">
        <w:rPr>
          <w:rFonts w:ascii="Calibri" w:hAnsi="Calibri" w:cs="Times New Roman"/>
          <w:sz w:val="24"/>
          <w:szCs w:val="24"/>
        </w:rPr>
        <w:tab/>
      </w:r>
      <w:r w:rsidRPr="00704909">
        <w:rPr>
          <w:rFonts w:ascii="Calibri" w:hAnsi="Calibri" w:cs="Times New Roman"/>
          <w:b/>
          <w:sz w:val="24"/>
          <w:szCs w:val="24"/>
        </w:rPr>
        <w:t>WHEREAS</w:t>
      </w:r>
      <w:r w:rsidRPr="00704909">
        <w:rPr>
          <w:rFonts w:ascii="Calibri" w:hAnsi="Calibri" w:cs="Times New Roman"/>
          <w:sz w:val="24"/>
          <w:szCs w:val="24"/>
        </w:rPr>
        <w:t>,</w:t>
      </w:r>
      <w:r w:rsidRPr="00AB2CF6">
        <w:rPr>
          <w:rFonts w:ascii="Calibri" w:hAnsi="Calibri" w:cs="Times New Roman"/>
          <w:sz w:val="24"/>
          <w:szCs w:val="24"/>
        </w:rPr>
        <w:t xml:space="preserve"> </w:t>
      </w:r>
      <w:r w:rsidRPr="00704909">
        <w:rPr>
          <w:rFonts w:ascii="Calibri" w:hAnsi="Calibri" w:cs="Times New Roman"/>
          <w:sz w:val="24"/>
          <w:szCs w:val="24"/>
        </w:rPr>
        <w:t>pursuant to Texas Tax Code §</w:t>
      </w:r>
      <w:r>
        <w:rPr>
          <w:rFonts w:ascii="Calibri" w:hAnsi="Calibri" w:cs="Times New Roman"/>
          <w:sz w:val="24"/>
          <w:szCs w:val="24"/>
        </w:rPr>
        <w:t xml:space="preserve"> </w:t>
      </w:r>
      <w:r w:rsidRPr="00704909">
        <w:rPr>
          <w:rFonts w:ascii="Calibri" w:hAnsi="Calibri" w:cs="Times New Roman"/>
          <w:sz w:val="24"/>
          <w:szCs w:val="24"/>
        </w:rPr>
        <w:t>312.201(d)</w:t>
      </w:r>
      <w:r>
        <w:rPr>
          <w:rFonts w:ascii="Calibri" w:hAnsi="Calibri" w:cs="Times New Roman"/>
          <w:sz w:val="24"/>
          <w:szCs w:val="24"/>
        </w:rPr>
        <w:t>,</w:t>
      </w:r>
      <w:r w:rsidRPr="00AB2CF6">
        <w:rPr>
          <w:rFonts w:ascii="Calibri" w:hAnsi="Calibri" w:cs="Times New Roman"/>
          <w:sz w:val="24"/>
          <w:szCs w:val="24"/>
        </w:rPr>
        <w:t xml:space="preserve"> </w:t>
      </w:r>
      <w:r>
        <w:rPr>
          <w:rFonts w:ascii="Calibri" w:hAnsi="Calibri" w:cs="Times New Roman"/>
          <w:sz w:val="24"/>
          <w:szCs w:val="24"/>
        </w:rPr>
        <w:t xml:space="preserve">a newspaper notice was </w:t>
      </w:r>
      <w:proofErr w:type="gramStart"/>
      <w:r>
        <w:rPr>
          <w:rFonts w:ascii="Calibri" w:hAnsi="Calibri" w:cs="Times New Roman"/>
          <w:sz w:val="24"/>
          <w:szCs w:val="24"/>
        </w:rPr>
        <w:t>published</w:t>
      </w:r>
      <w:proofErr w:type="gramEnd"/>
      <w:r>
        <w:rPr>
          <w:rFonts w:ascii="Calibri" w:hAnsi="Calibri" w:cs="Times New Roman"/>
          <w:sz w:val="24"/>
          <w:szCs w:val="24"/>
        </w:rPr>
        <w:t xml:space="preserve"> and written notice delivered to the respective taxing entities within this jurisdiction at </w:t>
      </w:r>
      <w:r w:rsidRPr="00704909">
        <w:rPr>
          <w:rFonts w:ascii="Calibri" w:hAnsi="Calibri" w:cs="Times New Roman"/>
          <w:sz w:val="24"/>
          <w:szCs w:val="24"/>
        </w:rPr>
        <w:t>least seven (7) days</w:t>
      </w:r>
      <w:r>
        <w:rPr>
          <w:rFonts w:ascii="Calibri" w:hAnsi="Calibri" w:cs="Times New Roman"/>
          <w:sz w:val="24"/>
          <w:szCs w:val="24"/>
        </w:rPr>
        <w:t xml:space="preserve"> prior to a </w:t>
      </w:r>
      <w:r w:rsidRPr="00704909">
        <w:rPr>
          <w:rFonts w:ascii="Calibri" w:hAnsi="Calibri" w:cs="Times New Roman"/>
          <w:sz w:val="24"/>
          <w:szCs w:val="24"/>
        </w:rPr>
        <w:t>public hearing</w:t>
      </w:r>
      <w:r>
        <w:rPr>
          <w:rFonts w:ascii="Calibri" w:hAnsi="Calibri" w:cs="Times New Roman"/>
          <w:sz w:val="24"/>
          <w:szCs w:val="24"/>
        </w:rPr>
        <w:t xml:space="preserve"> on the designation of the reinvestment zone</w:t>
      </w:r>
      <w:r w:rsidRPr="00704909">
        <w:rPr>
          <w:rFonts w:ascii="Calibri" w:hAnsi="Calibri" w:cs="Times New Roman"/>
          <w:sz w:val="24"/>
          <w:szCs w:val="24"/>
        </w:rPr>
        <w:t>; and</w:t>
      </w:r>
    </w:p>
    <w:bookmarkEnd w:id="0"/>
    <w:p w14:paraId="0CCCC111" w14:textId="77777777" w:rsidR="009C2450" w:rsidRPr="00704909" w:rsidRDefault="009C2450" w:rsidP="007D7820">
      <w:pPr>
        <w:spacing w:line="240" w:lineRule="auto"/>
        <w:contextualSpacing/>
        <w:jc w:val="both"/>
        <w:rPr>
          <w:rFonts w:ascii="Calibri" w:hAnsi="Calibri" w:cs="Times New Roman"/>
          <w:sz w:val="24"/>
          <w:szCs w:val="24"/>
        </w:rPr>
      </w:pPr>
    </w:p>
    <w:p w14:paraId="26175B88" w14:textId="11470088" w:rsidR="009C2450" w:rsidRPr="00704909" w:rsidRDefault="009C2450" w:rsidP="007D7820">
      <w:pPr>
        <w:spacing w:line="240" w:lineRule="auto"/>
        <w:contextualSpacing/>
        <w:jc w:val="both"/>
        <w:rPr>
          <w:rFonts w:ascii="Calibri" w:hAnsi="Calibri" w:cs="Times New Roman"/>
          <w:sz w:val="24"/>
          <w:szCs w:val="24"/>
        </w:rPr>
      </w:pPr>
      <w:r w:rsidRPr="00704909">
        <w:rPr>
          <w:rFonts w:ascii="Calibri" w:hAnsi="Calibri" w:cs="Times New Roman"/>
          <w:sz w:val="24"/>
          <w:szCs w:val="24"/>
        </w:rPr>
        <w:tab/>
      </w:r>
      <w:proofErr w:type="gramStart"/>
      <w:r w:rsidRPr="00704909">
        <w:rPr>
          <w:rFonts w:ascii="Calibri" w:hAnsi="Calibri" w:cs="Times New Roman"/>
          <w:b/>
          <w:sz w:val="24"/>
          <w:szCs w:val="24"/>
        </w:rPr>
        <w:t>WHEREAS</w:t>
      </w:r>
      <w:r w:rsidRPr="00704909">
        <w:rPr>
          <w:rFonts w:ascii="Calibri" w:hAnsi="Calibri" w:cs="Times New Roman"/>
          <w:sz w:val="24"/>
          <w:szCs w:val="24"/>
        </w:rPr>
        <w:t>,</w:t>
      </w:r>
      <w:proofErr w:type="gramEnd"/>
      <w:r w:rsidRPr="00704909">
        <w:rPr>
          <w:rFonts w:ascii="Calibri" w:hAnsi="Calibri" w:cs="Times New Roman"/>
          <w:sz w:val="24"/>
          <w:szCs w:val="24"/>
        </w:rPr>
        <w:t xml:space="preserve"> the Board of Trustees at such public hearing invited any interested person to appear and speak for or against the creation of the reinvestment zone; and,</w:t>
      </w:r>
    </w:p>
    <w:p w14:paraId="691F2647" w14:textId="77777777" w:rsidR="009C2450" w:rsidRPr="00704909" w:rsidRDefault="009C2450" w:rsidP="007D7820">
      <w:pPr>
        <w:spacing w:line="240" w:lineRule="auto"/>
        <w:contextualSpacing/>
        <w:jc w:val="both"/>
        <w:rPr>
          <w:rFonts w:ascii="Calibri" w:hAnsi="Calibri" w:cs="Times New Roman"/>
          <w:sz w:val="24"/>
          <w:szCs w:val="24"/>
        </w:rPr>
      </w:pPr>
    </w:p>
    <w:p w14:paraId="6B0C62A2" w14:textId="77777777" w:rsidR="002A684C" w:rsidRPr="00704909" w:rsidRDefault="009C2450" w:rsidP="007D7820">
      <w:pPr>
        <w:spacing w:line="240" w:lineRule="auto"/>
        <w:contextualSpacing/>
        <w:jc w:val="both"/>
        <w:rPr>
          <w:rFonts w:ascii="Calibri" w:hAnsi="Calibri" w:cs="Times New Roman"/>
          <w:sz w:val="24"/>
          <w:szCs w:val="24"/>
        </w:rPr>
      </w:pPr>
      <w:r w:rsidRPr="00704909">
        <w:rPr>
          <w:rFonts w:ascii="Calibri" w:hAnsi="Calibri" w:cs="Times New Roman"/>
          <w:sz w:val="24"/>
          <w:szCs w:val="24"/>
        </w:rPr>
        <w:tab/>
      </w:r>
      <w:proofErr w:type="gramStart"/>
      <w:r w:rsidRPr="00704909">
        <w:rPr>
          <w:rFonts w:ascii="Calibri" w:hAnsi="Calibri" w:cs="Times New Roman"/>
          <w:b/>
          <w:sz w:val="24"/>
          <w:szCs w:val="24"/>
        </w:rPr>
        <w:t>WHEREAS</w:t>
      </w:r>
      <w:r w:rsidRPr="00704909">
        <w:rPr>
          <w:rFonts w:ascii="Calibri" w:hAnsi="Calibri" w:cs="Times New Roman"/>
          <w:sz w:val="24"/>
          <w:szCs w:val="24"/>
        </w:rPr>
        <w:t>,</w:t>
      </w:r>
      <w:proofErr w:type="gramEnd"/>
      <w:r w:rsidRPr="00704909">
        <w:rPr>
          <w:rFonts w:ascii="Calibri" w:hAnsi="Calibri" w:cs="Times New Roman"/>
          <w:sz w:val="24"/>
          <w:szCs w:val="24"/>
        </w:rPr>
        <w:t xml:space="preserve"> the </w:t>
      </w:r>
      <w:r w:rsidR="00264223">
        <w:rPr>
          <w:rFonts w:ascii="Calibri" w:hAnsi="Calibri" w:cs="Times New Roman"/>
          <w:sz w:val="24"/>
          <w:szCs w:val="24"/>
        </w:rPr>
        <w:t xml:space="preserve">Board of </w:t>
      </w:r>
      <w:r w:rsidR="002A684C" w:rsidRPr="00704909">
        <w:rPr>
          <w:rFonts w:ascii="Calibri" w:hAnsi="Calibri" w:cs="Times New Roman"/>
          <w:sz w:val="24"/>
          <w:szCs w:val="24"/>
        </w:rPr>
        <w:t xml:space="preserve">Trustees considered information provided by proponents and opponents of the </w:t>
      </w:r>
      <w:r w:rsidRPr="00704909">
        <w:rPr>
          <w:rFonts w:ascii="Calibri" w:hAnsi="Calibri" w:cs="Times New Roman"/>
          <w:sz w:val="24"/>
          <w:szCs w:val="24"/>
        </w:rPr>
        <w:t xml:space="preserve">creation of the reinvestment if any, </w:t>
      </w:r>
      <w:r w:rsidR="002A684C" w:rsidRPr="00704909">
        <w:rPr>
          <w:rFonts w:ascii="Calibri" w:hAnsi="Calibri" w:cs="Times New Roman"/>
          <w:sz w:val="24"/>
          <w:szCs w:val="24"/>
        </w:rPr>
        <w:t>and in accordance with previously adopted Criteria and Guidelines,</w:t>
      </w:r>
    </w:p>
    <w:p w14:paraId="5530CFD2" w14:textId="77777777" w:rsidR="002A684C" w:rsidRPr="00704909" w:rsidRDefault="002A684C" w:rsidP="007D7820">
      <w:pPr>
        <w:spacing w:line="240" w:lineRule="auto"/>
        <w:contextualSpacing/>
        <w:jc w:val="both"/>
        <w:rPr>
          <w:rFonts w:ascii="Calibri" w:hAnsi="Calibri" w:cs="Times New Roman"/>
          <w:sz w:val="24"/>
          <w:szCs w:val="24"/>
        </w:rPr>
      </w:pPr>
    </w:p>
    <w:p w14:paraId="4CA18594" w14:textId="12175952" w:rsidR="009C2450" w:rsidRPr="00704909" w:rsidRDefault="002A684C" w:rsidP="007D7820">
      <w:pPr>
        <w:spacing w:line="240" w:lineRule="auto"/>
        <w:ind w:firstLine="720"/>
        <w:contextualSpacing/>
        <w:jc w:val="both"/>
        <w:rPr>
          <w:rFonts w:ascii="Calibri" w:hAnsi="Calibri" w:cs="Times New Roman"/>
          <w:sz w:val="24"/>
          <w:szCs w:val="24"/>
        </w:rPr>
      </w:pPr>
      <w:r w:rsidRPr="00704909">
        <w:rPr>
          <w:rFonts w:ascii="Calibri" w:hAnsi="Calibri" w:cs="Times New Roman"/>
          <w:b/>
          <w:sz w:val="24"/>
          <w:szCs w:val="24"/>
        </w:rPr>
        <w:t>WHEREAS</w:t>
      </w:r>
      <w:r w:rsidRPr="00704909">
        <w:rPr>
          <w:rFonts w:ascii="Calibri" w:hAnsi="Calibri" w:cs="Times New Roman"/>
          <w:sz w:val="24"/>
          <w:szCs w:val="24"/>
        </w:rPr>
        <w:t xml:space="preserve">, the Board of Trustees considered the creation of a reinvestment zone related to a tax limitation agreement submitted by </w:t>
      </w:r>
      <w:r w:rsidR="001E7163">
        <w:rPr>
          <w:rFonts w:ascii="Calibri" w:hAnsi="Calibri" w:cs="Times New Roman"/>
          <w:sz w:val="24"/>
          <w:szCs w:val="24"/>
        </w:rPr>
        <w:t>Stetson Renewables Holdings</w:t>
      </w:r>
      <w:r w:rsidR="0056513E" w:rsidRPr="00704909">
        <w:rPr>
          <w:rFonts w:ascii="Calibri" w:hAnsi="Calibri" w:cs="Times New Roman"/>
          <w:sz w:val="24"/>
          <w:szCs w:val="24"/>
        </w:rPr>
        <w:t xml:space="preserve">, LLC </w:t>
      </w:r>
      <w:r w:rsidRPr="00704909">
        <w:rPr>
          <w:rFonts w:ascii="Calibri" w:hAnsi="Calibri" w:cs="Times New Roman"/>
          <w:sz w:val="24"/>
          <w:szCs w:val="24"/>
        </w:rPr>
        <w:t xml:space="preserve">for property within the </w:t>
      </w:r>
      <w:proofErr w:type="gramStart"/>
      <w:r w:rsidRPr="00704909">
        <w:rPr>
          <w:rFonts w:ascii="Calibri" w:hAnsi="Calibri" w:cs="Times New Roman"/>
          <w:sz w:val="24"/>
          <w:szCs w:val="24"/>
        </w:rPr>
        <w:t>District’s</w:t>
      </w:r>
      <w:proofErr w:type="gramEnd"/>
      <w:r w:rsidRPr="00704909">
        <w:rPr>
          <w:rFonts w:ascii="Calibri" w:hAnsi="Calibri" w:cs="Times New Roman"/>
          <w:sz w:val="24"/>
          <w:szCs w:val="24"/>
        </w:rPr>
        <w:t xml:space="preserve"> boundaries and depicted in the attached </w:t>
      </w:r>
      <w:r w:rsidRPr="00704909">
        <w:rPr>
          <w:rFonts w:ascii="Calibri" w:hAnsi="Calibri" w:cs="Times New Roman"/>
          <w:b/>
          <w:sz w:val="24"/>
          <w:szCs w:val="24"/>
        </w:rPr>
        <w:t>Exhibits A</w:t>
      </w:r>
      <w:r w:rsidRPr="00704909">
        <w:rPr>
          <w:rFonts w:ascii="Calibri" w:hAnsi="Calibri" w:cs="Times New Roman"/>
          <w:sz w:val="24"/>
          <w:szCs w:val="24"/>
        </w:rPr>
        <w:t xml:space="preserve"> and </w:t>
      </w:r>
      <w:r w:rsidRPr="00704909">
        <w:rPr>
          <w:rFonts w:ascii="Calibri" w:hAnsi="Calibri" w:cs="Times New Roman"/>
          <w:b/>
          <w:sz w:val="24"/>
          <w:szCs w:val="24"/>
        </w:rPr>
        <w:t>B</w:t>
      </w:r>
      <w:r w:rsidRPr="00704909">
        <w:rPr>
          <w:rFonts w:ascii="Calibri" w:hAnsi="Calibri" w:cs="Times New Roman"/>
          <w:sz w:val="24"/>
          <w:szCs w:val="24"/>
        </w:rPr>
        <w:t>;</w:t>
      </w:r>
    </w:p>
    <w:p w14:paraId="6B8E53E2" w14:textId="77777777" w:rsidR="002A684C" w:rsidRPr="00704909" w:rsidRDefault="002A684C" w:rsidP="007D7820">
      <w:pPr>
        <w:spacing w:line="240" w:lineRule="auto"/>
        <w:contextualSpacing/>
        <w:jc w:val="both"/>
        <w:rPr>
          <w:rFonts w:ascii="Calibri" w:hAnsi="Calibri" w:cs="Times New Roman"/>
          <w:sz w:val="24"/>
          <w:szCs w:val="24"/>
        </w:rPr>
      </w:pPr>
    </w:p>
    <w:p w14:paraId="6AC26BE2" w14:textId="6BE89915" w:rsidR="009C2450" w:rsidRPr="00704909" w:rsidRDefault="009C2450" w:rsidP="007D7820">
      <w:pPr>
        <w:spacing w:line="240" w:lineRule="auto"/>
        <w:contextualSpacing/>
        <w:jc w:val="center"/>
        <w:rPr>
          <w:rFonts w:ascii="Calibri" w:hAnsi="Calibri" w:cs="Times New Roman"/>
          <w:b/>
          <w:sz w:val="24"/>
          <w:szCs w:val="24"/>
        </w:rPr>
      </w:pPr>
      <w:r w:rsidRPr="00704909">
        <w:rPr>
          <w:rFonts w:ascii="Calibri" w:hAnsi="Calibri" w:cs="Times New Roman"/>
          <w:b/>
          <w:sz w:val="24"/>
          <w:szCs w:val="24"/>
        </w:rPr>
        <w:t xml:space="preserve">BE IT RESOLVED BY THE BOARD OF TRUSTEES OF THE </w:t>
      </w:r>
      <w:r w:rsidR="001E7163">
        <w:rPr>
          <w:rFonts w:ascii="Calibri" w:hAnsi="Calibri" w:cs="Times New Roman"/>
          <w:b/>
          <w:sz w:val="24"/>
          <w:szCs w:val="24"/>
        </w:rPr>
        <w:t>NURSERY</w:t>
      </w:r>
      <w:r w:rsidRPr="00704909">
        <w:rPr>
          <w:rFonts w:ascii="Calibri" w:hAnsi="Calibri" w:cs="Times New Roman"/>
          <w:b/>
          <w:sz w:val="24"/>
          <w:szCs w:val="24"/>
        </w:rPr>
        <w:t xml:space="preserve"> INDEPENDENT SCHOOL DISTRICT:</w:t>
      </w:r>
    </w:p>
    <w:p w14:paraId="3FB1A999" w14:textId="77777777" w:rsidR="009C2450" w:rsidRPr="00704909" w:rsidRDefault="009C2450" w:rsidP="007D7820">
      <w:pPr>
        <w:spacing w:line="240" w:lineRule="auto"/>
        <w:contextualSpacing/>
        <w:jc w:val="both"/>
        <w:rPr>
          <w:rFonts w:ascii="Calibri" w:hAnsi="Calibri" w:cs="Times New Roman"/>
          <w:b/>
          <w:sz w:val="24"/>
          <w:szCs w:val="24"/>
        </w:rPr>
      </w:pPr>
    </w:p>
    <w:p w14:paraId="1DC42D06" w14:textId="77777777" w:rsidR="009C2450" w:rsidRPr="00704909" w:rsidRDefault="009C2450" w:rsidP="007D7820">
      <w:pPr>
        <w:spacing w:line="240" w:lineRule="auto"/>
        <w:contextualSpacing/>
        <w:jc w:val="both"/>
        <w:rPr>
          <w:rFonts w:ascii="Calibri" w:hAnsi="Calibri" w:cs="Times New Roman"/>
          <w:sz w:val="24"/>
          <w:szCs w:val="24"/>
        </w:rPr>
      </w:pPr>
      <w:r w:rsidRPr="00704909">
        <w:rPr>
          <w:rFonts w:ascii="Calibri" w:hAnsi="Calibri" w:cs="Times New Roman"/>
          <w:sz w:val="24"/>
          <w:szCs w:val="24"/>
        </w:rPr>
        <w:tab/>
        <w:t>SECTION 1.  That the facts and recitations contained in the preamble of this Resolution are hereby found and declared to be true and correct.</w:t>
      </w:r>
    </w:p>
    <w:p w14:paraId="09FFFBE0" w14:textId="77777777" w:rsidR="009C2450" w:rsidRPr="00704909" w:rsidRDefault="009C2450" w:rsidP="007D7820">
      <w:pPr>
        <w:spacing w:line="240" w:lineRule="auto"/>
        <w:contextualSpacing/>
        <w:jc w:val="both"/>
        <w:rPr>
          <w:rFonts w:ascii="Calibri" w:hAnsi="Calibri" w:cs="Times New Roman"/>
          <w:sz w:val="24"/>
          <w:szCs w:val="24"/>
        </w:rPr>
      </w:pPr>
    </w:p>
    <w:p w14:paraId="3C6E78CC" w14:textId="3E282245" w:rsidR="009C2450" w:rsidRPr="00704909" w:rsidRDefault="009C2450" w:rsidP="007D7820">
      <w:pPr>
        <w:spacing w:line="240" w:lineRule="auto"/>
        <w:contextualSpacing/>
        <w:jc w:val="both"/>
        <w:rPr>
          <w:rFonts w:ascii="Calibri" w:hAnsi="Calibri" w:cs="Times New Roman"/>
          <w:sz w:val="24"/>
          <w:szCs w:val="24"/>
        </w:rPr>
      </w:pPr>
      <w:r w:rsidRPr="00704909">
        <w:rPr>
          <w:rFonts w:ascii="Calibri" w:hAnsi="Calibri" w:cs="Times New Roman"/>
          <w:sz w:val="24"/>
          <w:szCs w:val="24"/>
        </w:rPr>
        <w:tab/>
        <w:t xml:space="preserve">SECTION 2.  That the Board of Trustees of the </w:t>
      </w:r>
      <w:r w:rsidR="001E7163">
        <w:rPr>
          <w:rFonts w:ascii="Calibri" w:hAnsi="Calibri" w:cs="Times New Roman"/>
          <w:sz w:val="24"/>
          <w:szCs w:val="24"/>
        </w:rPr>
        <w:t>Nursery</w:t>
      </w:r>
      <w:r w:rsidRPr="00704909">
        <w:rPr>
          <w:rFonts w:ascii="Calibri" w:hAnsi="Calibri" w:cs="Times New Roman"/>
          <w:sz w:val="24"/>
          <w:szCs w:val="24"/>
        </w:rPr>
        <w:t xml:space="preserve"> Independent School District, after conducting such hearing and having heard such evidence and testimony, has made the following findings and determinations based on the evidence and testimony presented to it:</w:t>
      </w:r>
    </w:p>
    <w:p w14:paraId="751CFB54" w14:textId="77777777" w:rsidR="009C2450" w:rsidRPr="00704909" w:rsidRDefault="009C2450" w:rsidP="007D7820">
      <w:pPr>
        <w:spacing w:line="240" w:lineRule="auto"/>
        <w:contextualSpacing/>
        <w:jc w:val="both"/>
        <w:rPr>
          <w:rFonts w:ascii="Calibri" w:hAnsi="Calibri" w:cs="Times New Roman"/>
          <w:sz w:val="24"/>
          <w:szCs w:val="24"/>
        </w:rPr>
      </w:pPr>
    </w:p>
    <w:p w14:paraId="73E2C1D2" w14:textId="1D885E5F" w:rsidR="009C2450" w:rsidRPr="00704909" w:rsidRDefault="009C2450" w:rsidP="007D7820">
      <w:pPr>
        <w:pStyle w:val="ListParagraph"/>
        <w:numPr>
          <w:ilvl w:val="0"/>
          <w:numId w:val="1"/>
        </w:numPr>
        <w:spacing w:line="240" w:lineRule="auto"/>
        <w:ind w:left="1440" w:hanging="720"/>
        <w:jc w:val="both"/>
        <w:rPr>
          <w:rFonts w:ascii="Calibri" w:hAnsi="Calibri" w:cs="Times New Roman"/>
          <w:sz w:val="24"/>
          <w:szCs w:val="24"/>
        </w:rPr>
      </w:pPr>
      <w:r w:rsidRPr="00704909">
        <w:rPr>
          <w:rFonts w:ascii="Calibri" w:hAnsi="Calibri" w:cs="Times New Roman"/>
          <w:sz w:val="24"/>
          <w:szCs w:val="24"/>
        </w:rPr>
        <w:t>That the public hearing on the adoption of the</w:t>
      </w:r>
      <w:r w:rsidRPr="00704909">
        <w:rPr>
          <w:rFonts w:ascii="Calibri" w:hAnsi="Calibri" w:cs="Times New Roman"/>
          <w:i/>
          <w:sz w:val="24"/>
          <w:szCs w:val="24"/>
        </w:rPr>
        <w:t xml:space="preserve"> </w:t>
      </w:r>
      <w:r w:rsidR="001E7163">
        <w:rPr>
          <w:rFonts w:ascii="Calibri" w:hAnsi="Calibri" w:cs="Times New Roman"/>
          <w:i/>
          <w:sz w:val="24"/>
          <w:szCs w:val="24"/>
        </w:rPr>
        <w:t>Stetson Renewables Holdings</w:t>
      </w:r>
      <w:r w:rsidR="0056513E" w:rsidRPr="00704909">
        <w:rPr>
          <w:rFonts w:ascii="Calibri" w:hAnsi="Calibri" w:cs="Times New Roman"/>
          <w:i/>
          <w:sz w:val="24"/>
          <w:szCs w:val="24"/>
        </w:rPr>
        <w:t xml:space="preserve">, LLC </w:t>
      </w:r>
      <w:r w:rsidRPr="00704909">
        <w:rPr>
          <w:rFonts w:ascii="Calibri" w:hAnsi="Calibri" w:cs="Times New Roman"/>
          <w:i/>
          <w:sz w:val="24"/>
          <w:szCs w:val="24"/>
        </w:rPr>
        <w:t xml:space="preserve">Reinvestment Zone </w:t>
      </w:r>
      <w:r w:rsidRPr="00704909">
        <w:rPr>
          <w:rFonts w:ascii="Calibri" w:hAnsi="Calibri" w:cs="Times New Roman"/>
          <w:sz w:val="24"/>
          <w:szCs w:val="24"/>
        </w:rPr>
        <w:t xml:space="preserve">has been properly called, </w:t>
      </w:r>
      <w:proofErr w:type="gramStart"/>
      <w:r w:rsidRPr="00704909">
        <w:rPr>
          <w:rFonts w:ascii="Calibri" w:hAnsi="Calibri" w:cs="Times New Roman"/>
          <w:sz w:val="24"/>
          <w:szCs w:val="24"/>
        </w:rPr>
        <w:t>held</w:t>
      </w:r>
      <w:proofErr w:type="gramEnd"/>
      <w:r w:rsidRPr="00704909">
        <w:rPr>
          <w:rFonts w:ascii="Calibri" w:hAnsi="Calibri" w:cs="Times New Roman"/>
          <w:sz w:val="24"/>
          <w:szCs w:val="24"/>
        </w:rPr>
        <w:t xml:space="preserve"> and conducted, and that notices of such hearing have been published as required by </w:t>
      </w:r>
      <w:r w:rsidR="00D430D3" w:rsidRPr="00704909">
        <w:rPr>
          <w:rFonts w:ascii="Calibri" w:hAnsi="Calibri" w:cs="Times New Roman"/>
          <w:sz w:val="24"/>
          <w:szCs w:val="24"/>
        </w:rPr>
        <w:t>l</w:t>
      </w:r>
      <w:r w:rsidRPr="00704909">
        <w:rPr>
          <w:rFonts w:ascii="Calibri" w:hAnsi="Calibri" w:cs="Times New Roman"/>
          <w:sz w:val="24"/>
          <w:szCs w:val="24"/>
        </w:rPr>
        <w:t xml:space="preserve">aw and mailed to the respective presiding officers of the governing bodies of each taxing unit which </w:t>
      </w:r>
      <w:r w:rsidRPr="00704909">
        <w:rPr>
          <w:rFonts w:ascii="Calibri" w:hAnsi="Calibri" w:cs="Times New Roman"/>
          <w:sz w:val="24"/>
          <w:szCs w:val="24"/>
        </w:rPr>
        <w:lastRenderedPageBreak/>
        <w:t xml:space="preserve">includes within its boundaries real property that is to be included in the proposed reinvestment zone; and, </w:t>
      </w:r>
    </w:p>
    <w:p w14:paraId="5D327C50" w14:textId="7503D3C6" w:rsidR="009C2450" w:rsidRPr="00704909" w:rsidRDefault="009C2450" w:rsidP="007D7820">
      <w:pPr>
        <w:pStyle w:val="ListParagraph"/>
        <w:numPr>
          <w:ilvl w:val="0"/>
          <w:numId w:val="1"/>
        </w:numPr>
        <w:spacing w:line="240" w:lineRule="auto"/>
        <w:ind w:left="1440" w:hanging="720"/>
        <w:jc w:val="both"/>
        <w:rPr>
          <w:rFonts w:ascii="Calibri" w:hAnsi="Calibri" w:cs="Times New Roman"/>
          <w:sz w:val="24"/>
          <w:szCs w:val="24"/>
        </w:rPr>
      </w:pPr>
      <w:r w:rsidRPr="00704909">
        <w:rPr>
          <w:rFonts w:ascii="Calibri" w:hAnsi="Calibri" w:cs="Times New Roman"/>
          <w:sz w:val="24"/>
          <w:szCs w:val="24"/>
        </w:rPr>
        <w:t>That the boundaries of the</w:t>
      </w:r>
      <w:r w:rsidRPr="00704909">
        <w:rPr>
          <w:rFonts w:ascii="Calibri" w:hAnsi="Calibri" w:cs="Times New Roman"/>
          <w:i/>
          <w:sz w:val="24"/>
          <w:szCs w:val="24"/>
        </w:rPr>
        <w:t xml:space="preserve"> </w:t>
      </w:r>
      <w:r w:rsidR="001E7163">
        <w:rPr>
          <w:rFonts w:ascii="Calibri" w:hAnsi="Calibri" w:cs="Times New Roman"/>
          <w:i/>
          <w:sz w:val="24"/>
          <w:szCs w:val="24"/>
        </w:rPr>
        <w:t>Stetson Renewables Holdings</w:t>
      </w:r>
      <w:r w:rsidR="0056513E" w:rsidRPr="00704909">
        <w:rPr>
          <w:rFonts w:ascii="Calibri" w:hAnsi="Calibri" w:cs="Times New Roman"/>
          <w:i/>
          <w:sz w:val="24"/>
          <w:szCs w:val="24"/>
        </w:rPr>
        <w:t xml:space="preserve">, LLC </w:t>
      </w:r>
      <w:r w:rsidRPr="00704909">
        <w:rPr>
          <w:rFonts w:ascii="Calibri" w:hAnsi="Calibri" w:cs="Times New Roman"/>
          <w:i/>
          <w:sz w:val="24"/>
          <w:szCs w:val="24"/>
        </w:rPr>
        <w:t>Reinvestment Zone</w:t>
      </w:r>
      <w:r w:rsidRPr="00704909">
        <w:rPr>
          <w:rFonts w:ascii="Calibri" w:hAnsi="Calibri" w:cs="Times New Roman"/>
          <w:sz w:val="24"/>
          <w:szCs w:val="24"/>
        </w:rPr>
        <w:t xml:space="preserve"> </w:t>
      </w:r>
      <w:r w:rsidR="001B2072">
        <w:rPr>
          <w:rFonts w:ascii="Calibri" w:hAnsi="Calibri" w:cs="Times New Roman"/>
          <w:sz w:val="24"/>
          <w:szCs w:val="24"/>
        </w:rPr>
        <w:t xml:space="preserve">are within the boundaries of </w:t>
      </w:r>
      <w:r w:rsidR="002A684C" w:rsidRPr="00704909">
        <w:rPr>
          <w:rFonts w:ascii="Calibri" w:hAnsi="Calibri" w:cs="Times New Roman"/>
          <w:sz w:val="24"/>
          <w:szCs w:val="24"/>
        </w:rPr>
        <w:t xml:space="preserve">the </w:t>
      </w:r>
      <w:proofErr w:type="gramStart"/>
      <w:r w:rsidR="002A684C" w:rsidRPr="00704909">
        <w:rPr>
          <w:rFonts w:ascii="Calibri" w:hAnsi="Calibri" w:cs="Times New Roman"/>
          <w:sz w:val="24"/>
          <w:szCs w:val="24"/>
        </w:rPr>
        <w:t>District</w:t>
      </w:r>
      <w:proofErr w:type="gramEnd"/>
      <w:r w:rsidR="002A684C" w:rsidRPr="00704909">
        <w:rPr>
          <w:rFonts w:ascii="Calibri" w:hAnsi="Calibri" w:cs="Times New Roman"/>
          <w:sz w:val="24"/>
          <w:szCs w:val="24"/>
        </w:rPr>
        <w:t xml:space="preserve"> and </w:t>
      </w:r>
      <w:r w:rsidRPr="00704909">
        <w:rPr>
          <w:rFonts w:ascii="Calibri" w:hAnsi="Calibri" w:cs="Times New Roman"/>
          <w:sz w:val="24"/>
          <w:szCs w:val="24"/>
        </w:rPr>
        <w:t xml:space="preserve">by the adoption of this Resolution is declared and certified to be the area described in the </w:t>
      </w:r>
      <w:r w:rsidR="001B2072">
        <w:rPr>
          <w:rFonts w:ascii="Calibri" w:hAnsi="Calibri" w:cs="Times New Roman"/>
          <w:sz w:val="24"/>
          <w:szCs w:val="24"/>
        </w:rPr>
        <w:t xml:space="preserve">attached </w:t>
      </w:r>
      <w:r w:rsidRPr="00704909">
        <w:rPr>
          <w:rFonts w:ascii="Calibri" w:hAnsi="Calibri" w:cs="Times New Roman"/>
          <w:sz w:val="24"/>
          <w:szCs w:val="24"/>
        </w:rPr>
        <w:t>E</w:t>
      </w:r>
      <w:r w:rsidR="00D430D3" w:rsidRPr="00704909">
        <w:rPr>
          <w:rFonts w:ascii="Calibri" w:hAnsi="Calibri" w:cs="Times New Roman"/>
          <w:sz w:val="24"/>
          <w:szCs w:val="24"/>
        </w:rPr>
        <w:t>xhibits</w:t>
      </w:r>
      <w:r w:rsidRPr="00704909">
        <w:rPr>
          <w:rFonts w:ascii="Calibri" w:hAnsi="Calibri" w:cs="Times New Roman"/>
          <w:sz w:val="24"/>
          <w:szCs w:val="24"/>
        </w:rPr>
        <w:t xml:space="preserve"> A</w:t>
      </w:r>
      <w:r w:rsidR="002A684C" w:rsidRPr="00704909">
        <w:rPr>
          <w:rFonts w:ascii="Calibri" w:hAnsi="Calibri" w:cs="Times New Roman"/>
          <w:sz w:val="24"/>
          <w:szCs w:val="24"/>
        </w:rPr>
        <w:t xml:space="preserve"> and B</w:t>
      </w:r>
      <w:r w:rsidRPr="00704909">
        <w:rPr>
          <w:rFonts w:ascii="Calibri" w:hAnsi="Calibri" w:cs="Times New Roman"/>
          <w:sz w:val="24"/>
          <w:szCs w:val="24"/>
        </w:rPr>
        <w:t xml:space="preserve">; and, </w:t>
      </w:r>
    </w:p>
    <w:p w14:paraId="74D7FFF9" w14:textId="1E833BD2" w:rsidR="009C2450" w:rsidRPr="00704909" w:rsidRDefault="009C2450" w:rsidP="007D7820">
      <w:pPr>
        <w:pStyle w:val="ListParagraph"/>
        <w:numPr>
          <w:ilvl w:val="0"/>
          <w:numId w:val="1"/>
        </w:numPr>
        <w:spacing w:line="240" w:lineRule="auto"/>
        <w:ind w:left="1440" w:hanging="720"/>
        <w:jc w:val="both"/>
        <w:rPr>
          <w:rFonts w:ascii="Calibri" w:hAnsi="Calibri" w:cs="Times New Roman"/>
          <w:sz w:val="24"/>
          <w:szCs w:val="24"/>
        </w:rPr>
      </w:pPr>
      <w:r w:rsidRPr="00704909">
        <w:rPr>
          <w:rFonts w:ascii="Calibri" w:hAnsi="Calibri" w:cs="Times New Roman"/>
          <w:sz w:val="24"/>
          <w:szCs w:val="24"/>
        </w:rPr>
        <w:t>That creation of the</w:t>
      </w:r>
      <w:r w:rsidRPr="00704909">
        <w:rPr>
          <w:rFonts w:ascii="Calibri" w:hAnsi="Calibri" w:cs="Times New Roman"/>
          <w:i/>
          <w:sz w:val="24"/>
          <w:szCs w:val="24"/>
        </w:rPr>
        <w:t xml:space="preserve"> </w:t>
      </w:r>
      <w:r w:rsidR="001E7163">
        <w:rPr>
          <w:rFonts w:ascii="Calibri" w:hAnsi="Calibri" w:cs="Times New Roman"/>
          <w:i/>
          <w:sz w:val="24"/>
          <w:szCs w:val="24"/>
        </w:rPr>
        <w:t>Stetson Renewables Holdings</w:t>
      </w:r>
      <w:r w:rsidR="0056513E" w:rsidRPr="00704909">
        <w:rPr>
          <w:rFonts w:ascii="Calibri" w:hAnsi="Calibri" w:cs="Times New Roman"/>
          <w:i/>
          <w:sz w:val="24"/>
          <w:szCs w:val="24"/>
        </w:rPr>
        <w:t xml:space="preserve">, LLC </w:t>
      </w:r>
      <w:r w:rsidRPr="00704909">
        <w:rPr>
          <w:rFonts w:ascii="Calibri" w:hAnsi="Calibri" w:cs="Times New Roman"/>
          <w:i/>
          <w:sz w:val="24"/>
          <w:szCs w:val="24"/>
        </w:rPr>
        <w:t>Reinvestment Zone</w:t>
      </w:r>
      <w:r w:rsidRPr="00704909">
        <w:rPr>
          <w:rFonts w:ascii="Calibri" w:hAnsi="Calibri" w:cs="Times New Roman"/>
          <w:sz w:val="24"/>
          <w:szCs w:val="24"/>
        </w:rPr>
        <w:t xml:space="preserve"> with boundaries as described in E</w:t>
      </w:r>
      <w:r w:rsidR="00D430D3" w:rsidRPr="00704909">
        <w:rPr>
          <w:rFonts w:ascii="Calibri" w:hAnsi="Calibri" w:cs="Times New Roman"/>
          <w:sz w:val="24"/>
          <w:szCs w:val="24"/>
        </w:rPr>
        <w:t xml:space="preserve">xhibits </w:t>
      </w:r>
      <w:r w:rsidR="004E1D86">
        <w:rPr>
          <w:rFonts w:ascii="Calibri" w:hAnsi="Calibri" w:cs="Times New Roman"/>
          <w:sz w:val="24"/>
          <w:szCs w:val="24"/>
        </w:rPr>
        <w:t xml:space="preserve">A and </w:t>
      </w:r>
      <w:r w:rsidRPr="00704909">
        <w:rPr>
          <w:rFonts w:ascii="Calibri" w:hAnsi="Calibri" w:cs="Times New Roman"/>
          <w:sz w:val="24"/>
          <w:szCs w:val="24"/>
        </w:rPr>
        <w:t xml:space="preserve">B will result in </w:t>
      </w:r>
      <w:r w:rsidR="00D430D3" w:rsidRPr="00704909">
        <w:rPr>
          <w:rFonts w:ascii="Calibri" w:hAnsi="Calibri" w:cs="Times New Roman"/>
          <w:sz w:val="24"/>
          <w:szCs w:val="24"/>
        </w:rPr>
        <w:t xml:space="preserve">economic </w:t>
      </w:r>
      <w:r w:rsidRPr="00704909">
        <w:rPr>
          <w:rFonts w:ascii="Calibri" w:hAnsi="Calibri" w:cs="Times New Roman"/>
          <w:sz w:val="24"/>
          <w:szCs w:val="24"/>
        </w:rPr>
        <w:t xml:space="preserve">benefits to the </w:t>
      </w:r>
      <w:proofErr w:type="gramStart"/>
      <w:r w:rsidRPr="00704909">
        <w:rPr>
          <w:rFonts w:ascii="Calibri" w:hAnsi="Calibri" w:cs="Times New Roman"/>
          <w:sz w:val="24"/>
          <w:szCs w:val="24"/>
        </w:rPr>
        <w:t>District</w:t>
      </w:r>
      <w:proofErr w:type="gramEnd"/>
      <w:r w:rsidRPr="00704909">
        <w:rPr>
          <w:rFonts w:ascii="Calibri" w:hAnsi="Calibri" w:cs="Times New Roman"/>
          <w:sz w:val="24"/>
          <w:szCs w:val="24"/>
        </w:rPr>
        <w:t xml:space="preserve"> and that the improvements sought are feasible and practical; and,</w:t>
      </w:r>
    </w:p>
    <w:p w14:paraId="1D83D76A" w14:textId="49EFACE2" w:rsidR="009C2450" w:rsidRPr="00704909" w:rsidRDefault="009C2450" w:rsidP="007D7820">
      <w:pPr>
        <w:pStyle w:val="ListParagraph"/>
        <w:numPr>
          <w:ilvl w:val="0"/>
          <w:numId w:val="1"/>
        </w:numPr>
        <w:spacing w:line="240" w:lineRule="auto"/>
        <w:ind w:left="1440" w:hanging="720"/>
        <w:jc w:val="both"/>
        <w:rPr>
          <w:rFonts w:ascii="Calibri" w:hAnsi="Calibri" w:cs="Times New Roman"/>
          <w:sz w:val="24"/>
          <w:szCs w:val="24"/>
        </w:rPr>
      </w:pPr>
      <w:r w:rsidRPr="00BE34C3">
        <w:rPr>
          <w:rFonts w:ascii="Calibri" w:hAnsi="Calibri" w:cs="Times New Roman"/>
          <w:iCs/>
          <w:sz w:val="24"/>
          <w:szCs w:val="24"/>
        </w:rPr>
        <w:t>The</w:t>
      </w:r>
      <w:r w:rsidRPr="00704909">
        <w:rPr>
          <w:rFonts w:ascii="Calibri" w:hAnsi="Calibri" w:cs="Times New Roman"/>
          <w:i/>
          <w:sz w:val="24"/>
          <w:szCs w:val="24"/>
        </w:rPr>
        <w:t xml:space="preserve"> </w:t>
      </w:r>
      <w:r w:rsidR="001E7163">
        <w:rPr>
          <w:rFonts w:ascii="Calibri" w:hAnsi="Calibri" w:cs="Times New Roman"/>
          <w:i/>
          <w:sz w:val="24"/>
          <w:szCs w:val="24"/>
        </w:rPr>
        <w:t>Stetson Renewables Holdings</w:t>
      </w:r>
      <w:r w:rsidR="001B2072">
        <w:rPr>
          <w:rFonts w:ascii="Calibri" w:hAnsi="Calibri" w:cs="Times New Roman"/>
          <w:i/>
          <w:sz w:val="24"/>
          <w:szCs w:val="24"/>
        </w:rPr>
        <w:t>, LLC</w:t>
      </w:r>
      <w:r w:rsidRPr="00704909">
        <w:rPr>
          <w:rFonts w:ascii="Calibri" w:hAnsi="Calibri" w:cs="Times New Roman"/>
          <w:i/>
          <w:sz w:val="24"/>
          <w:szCs w:val="24"/>
        </w:rPr>
        <w:t xml:space="preserve"> Reinvestment Zone</w:t>
      </w:r>
      <w:r w:rsidRPr="00704909">
        <w:rPr>
          <w:rFonts w:ascii="Calibri" w:hAnsi="Calibri" w:cs="Times New Roman"/>
          <w:sz w:val="24"/>
          <w:szCs w:val="24"/>
        </w:rPr>
        <w:t xml:space="preserve"> described in E</w:t>
      </w:r>
      <w:r w:rsidR="0056513E" w:rsidRPr="00704909">
        <w:rPr>
          <w:rFonts w:ascii="Calibri" w:hAnsi="Calibri" w:cs="Times New Roman"/>
          <w:sz w:val="24"/>
          <w:szCs w:val="24"/>
        </w:rPr>
        <w:t>xhibits</w:t>
      </w:r>
      <w:r w:rsidRPr="00704909">
        <w:rPr>
          <w:rFonts w:ascii="Calibri" w:hAnsi="Calibri" w:cs="Times New Roman"/>
          <w:sz w:val="24"/>
          <w:szCs w:val="24"/>
        </w:rPr>
        <w:t xml:space="preserve"> A</w:t>
      </w:r>
      <w:r w:rsidR="0056513E" w:rsidRPr="00704909">
        <w:rPr>
          <w:rFonts w:ascii="Calibri" w:hAnsi="Calibri" w:cs="Times New Roman"/>
          <w:sz w:val="24"/>
          <w:szCs w:val="24"/>
        </w:rPr>
        <w:t xml:space="preserve"> and</w:t>
      </w:r>
      <w:r w:rsidRPr="00704909">
        <w:rPr>
          <w:rFonts w:ascii="Calibri" w:hAnsi="Calibri" w:cs="Times New Roman"/>
          <w:sz w:val="24"/>
          <w:szCs w:val="24"/>
        </w:rPr>
        <w:t xml:space="preserve"> B meets the criteria set forth in Texas Tax Code §</w:t>
      </w:r>
      <w:r w:rsidR="00BE34C3">
        <w:rPr>
          <w:rFonts w:ascii="Calibri" w:hAnsi="Calibri" w:cs="Times New Roman"/>
          <w:sz w:val="24"/>
          <w:szCs w:val="24"/>
        </w:rPr>
        <w:t xml:space="preserve"> </w:t>
      </w:r>
      <w:r w:rsidRPr="00704909">
        <w:rPr>
          <w:rFonts w:ascii="Calibri" w:hAnsi="Calibri" w:cs="Times New Roman"/>
          <w:sz w:val="24"/>
          <w:szCs w:val="24"/>
        </w:rPr>
        <w:t>312.0025 for the creation of a reinvestment zone as set forth in the Property Redevelopment and Tax Abatement Act, as amended, in that it is reasonably likely that the designation will contribute to the retention or expansion of primary employment, and/or will attract investment in the zone that will be a benefit to the property, and would contribute to economic development within the District.</w:t>
      </w:r>
    </w:p>
    <w:p w14:paraId="65EBBCF8" w14:textId="77777777" w:rsidR="009C2450" w:rsidRPr="00704909" w:rsidRDefault="009C2450" w:rsidP="007D7820">
      <w:pPr>
        <w:spacing w:line="240" w:lineRule="auto"/>
        <w:jc w:val="both"/>
        <w:rPr>
          <w:rFonts w:ascii="Calibri" w:hAnsi="Calibri" w:cs="Times New Roman"/>
          <w:sz w:val="24"/>
          <w:szCs w:val="24"/>
        </w:rPr>
      </w:pPr>
    </w:p>
    <w:p w14:paraId="1FBD7087" w14:textId="23A00E96" w:rsidR="009C2450" w:rsidRPr="00704909" w:rsidRDefault="009C2450" w:rsidP="007D7820">
      <w:pPr>
        <w:spacing w:line="240" w:lineRule="auto"/>
        <w:ind w:firstLine="720"/>
        <w:jc w:val="both"/>
        <w:rPr>
          <w:rFonts w:ascii="Calibri" w:hAnsi="Calibri" w:cs="Times New Roman"/>
          <w:sz w:val="24"/>
          <w:szCs w:val="24"/>
        </w:rPr>
      </w:pPr>
      <w:r w:rsidRPr="00704909">
        <w:rPr>
          <w:rFonts w:ascii="Calibri" w:hAnsi="Calibri" w:cs="Times New Roman"/>
          <w:sz w:val="24"/>
          <w:szCs w:val="24"/>
        </w:rPr>
        <w:t>SECTION 3.</w:t>
      </w:r>
      <w:r w:rsidRPr="00704909">
        <w:rPr>
          <w:rFonts w:ascii="Calibri" w:hAnsi="Calibri" w:cs="Times New Roman"/>
          <w:sz w:val="24"/>
          <w:szCs w:val="24"/>
        </w:rPr>
        <w:tab/>
        <w:t xml:space="preserve">That pursuant to the Property Redevelopment and Tax Abatement Act, as amended, the </w:t>
      </w:r>
      <w:proofErr w:type="gramStart"/>
      <w:r w:rsidRPr="00704909">
        <w:rPr>
          <w:rFonts w:ascii="Calibri" w:hAnsi="Calibri" w:cs="Times New Roman"/>
          <w:sz w:val="24"/>
          <w:szCs w:val="24"/>
        </w:rPr>
        <w:t>District</w:t>
      </w:r>
      <w:proofErr w:type="gramEnd"/>
      <w:r w:rsidRPr="00704909">
        <w:rPr>
          <w:rFonts w:ascii="Calibri" w:hAnsi="Calibri" w:cs="Times New Roman"/>
          <w:sz w:val="24"/>
          <w:szCs w:val="24"/>
        </w:rPr>
        <w:t xml:space="preserve">, hereby creates a reinvestment zone under the provisions of Tex. Tax Code § 312.0025, encompassing the area described by the descriptions in </w:t>
      </w:r>
      <w:r w:rsidR="00D430D3" w:rsidRPr="00704909">
        <w:rPr>
          <w:rFonts w:ascii="Calibri" w:hAnsi="Calibri" w:cs="Times New Roman"/>
          <w:sz w:val="24"/>
          <w:szCs w:val="24"/>
        </w:rPr>
        <w:t xml:space="preserve">Exhibits </w:t>
      </w:r>
      <w:r w:rsidRPr="00704909">
        <w:rPr>
          <w:rFonts w:ascii="Calibri" w:hAnsi="Calibri" w:cs="Times New Roman"/>
          <w:sz w:val="24"/>
          <w:szCs w:val="24"/>
        </w:rPr>
        <w:t>A and B, and such reinvestment zone is hereby designated and shall hereafter be referred to as the</w:t>
      </w:r>
      <w:r w:rsidRPr="00704909">
        <w:rPr>
          <w:rFonts w:ascii="Calibri" w:hAnsi="Calibri" w:cs="Times New Roman"/>
          <w:i/>
          <w:sz w:val="24"/>
          <w:szCs w:val="24"/>
        </w:rPr>
        <w:t xml:space="preserve"> </w:t>
      </w:r>
      <w:r w:rsidR="001E7163">
        <w:rPr>
          <w:rFonts w:ascii="Calibri" w:hAnsi="Calibri" w:cs="Times New Roman"/>
          <w:i/>
          <w:sz w:val="24"/>
          <w:szCs w:val="24"/>
        </w:rPr>
        <w:t>Stetson Renewables Holdings</w:t>
      </w:r>
      <w:r w:rsidR="0056513E" w:rsidRPr="00704909">
        <w:rPr>
          <w:rFonts w:ascii="Calibri" w:hAnsi="Calibri" w:cs="Times New Roman"/>
          <w:i/>
          <w:sz w:val="24"/>
          <w:szCs w:val="24"/>
        </w:rPr>
        <w:t xml:space="preserve">, LLC </w:t>
      </w:r>
      <w:r w:rsidRPr="00704909">
        <w:rPr>
          <w:rFonts w:ascii="Calibri" w:hAnsi="Calibri" w:cs="Times New Roman"/>
          <w:i/>
          <w:sz w:val="24"/>
          <w:szCs w:val="24"/>
        </w:rPr>
        <w:t>Reinvestment Zone</w:t>
      </w:r>
      <w:r w:rsidRPr="00704909">
        <w:rPr>
          <w:rFonts w:ascii="Calibri" w:hAnsi="Calibri" w:cs="Times New Roman"/>
          <w:sz w:val="24"/>
          <w:szCs w:val="24"/>
        </w:rPr>
        <w:t>.</w:t>
      </w:r>
    </w:p>
    <w:p w14:paraId="4192BD3D" w14:textId="77777777" w:rsidR="009C2450" w:rsidRPr="00704909" w:rsidRDefault="009C2450" w:rsidP="007D7820">
      <w:pPr>
        <w:spacing w:line="240" w:lineRule="auto"/>
        <w:ind w:firstLine="720"/>
        <w:jc w:val="both"/>
        <w:rPr>
          <w:rFonts w:ascii="Calibri" w:hAnsi="Calibri" w:cs="Times New Roman"/>
          <w:sz w:val="24"/>
          <w:szCs w:val="24"/>
        </w:rPr>
      </w:pPr>
    </w:p>
    <w:p w14:paraId="3572B0F7" w14:textId="16F95189" w:rsidR="009C2450" w:rsidRPr="00704909" w:rsidRDefault="009C2450" w:rsidP="007D7820">
      <w:pPr>
        <w:spacing w:line="240" w:lineRule="auto"/>
        <w:ind w:firstLine="720"/>
        <w:jc w:val="both"/>
        <w:rPr>
          <w:rFonts w:ascii="Calibri" w:hAnsi="Calibri" w:cs="Times New Roman"/>
          <w:sz w:val="24"/>
          <w:szCs w:val="24"/>
        </w:rPr>
      </w:pPr>
      <w:r w:rsidRPr="00704909">
        <w:rPr>
          <w:rFonts w:ascii="Calibri" w:hAnsi="Calibri" w:cs="Times New Roman"/>
          <w:sz w:val="24"/>
          <w:szCs w:val="24"/>
        </w:rPr>
        <w:t>SECTION 4.</w:t>
      </w:r>
      <w:r w:rsidRPr="00704909">
        <w:rPr>
          <w:rFonts w:ascii="Calibri" w:hAnsi="Calibri" w:cs="Times New Roman"/>
          <w:sz w:val="24"/>
          <w:szCs w:val="24"/>
        </w:rPr>
        <w:tab/>
        <w:t>That the</w:t>
      </w:r>
      <w:r w:rsidRPr="00704909">
        <w:rPr>
          <w:rFonts w:ascii="Calibri" w:hAnsi="Calibri" w:cs="Times New Roman"/>
          <w:i/>
          <w:sz w:val="24"/>
          <w:szCs w:val="24"/>
        </w:rPr>
        <w:t xml:space="preserve"> </w:t>
      </w:r>
      <w:r w:rsidR="001E7163">
        <w:rPr>
          <w:rFonts w:ascii="Calibri" w:hAnsi="Calibri" w:cs="Times New Roman"/>
          <w:i/>
          <w:sz w:val="24"/>
          <w:szCs w:val="24"/>
        </w:rPr>
        <w:t>Stetson Renewables Holdings</w:t>
      </w:r>
      <w:r w:rsidR="0056513E" w:rsidRPr="00704909">
        <w:rPr>
          <w:rFonts w:ascii="Calibri" w:hAnsi="Calibri" w:cs="Times New Roman"/>
          <w:i/>
          <w:sz w:val="24"/>
          <w:szCs w:val="24"/>
        </w:rPr>
        <w:t xml:space="preserve">, LLC </w:t>
      </w:r>
      <w:r w:rsidRPr="00704909">
        <w:rPr>
          <w:rFonts w:ascii="Calibri" w:hAnsi="Calibri" w:cs="Times New Roman"/>
          <w:i/>
          <w:sz w:val="24"/>
          <w:szCs w:val="24"/>
        </w:rPr>
        <w:t>Reinvestment Zone</w:t>
      </w:r>
      <w:r w:rsidRPr="00704909">
        <w:rPr>
          <w:rFonts w:ascii="Calibri" w:hAnsi="Calibri" w:cs="Times New Roman"/>
          <w:sz w:val="24"/>
          <w:szCs w:val="24"/>
        </w:rPr>
        <w:t xml:space="preserve"> shall take </w:t>
      </w:r>
      <w:r w:rsidR="00D430D3" w:rsidRPr="00704909">
        <w:rPr>
          <w:rFonts w:ascii="Calibri" w:hAnsi="Calibri" w:cs="Times New Roman"/>
          <w:sz w:val="24"/>
          <w:szCs w:val="24"/>
        </w:rPr>
        <w:t xml:space="preserve">immediate </w:t>
      </w:r>
      <w:r w:rsidRPr="00704909">
        <w:rPr>
          <w:rFonts w:ascii="Calibri" w:hAnsi="Calibri" w:cs="Times New Roman"/>
          <w:sz w:val="24"/>
          <w:szCs w:val="24"/>
        </w:rPr>
        <w:t>effect upon adoption by the Board of Trustees and shall remain designated as a commercial-industrial reinvestment zone for a period of five (5) years from such date of such designation.</w:t>
      </w:r>
    </w:p>
    <w:p w14:paraId="0BFBCB7A" w14:textId="77777777" w:rsidR="009C2450" w:rsidRPr="00704909" w:rsidRDefault="009C2450" w:rsidP="007D7820">
      <w:pPr>
        <w:spacing w:line="240" w:lineRule="auto"/>
        <w:ind w:firstLine="720"/>
        <w:jc w:val="both"/>
        <w:rPr>
          <w:rFonts w:ascii="Calibri" w:hAnsi="Calibri" w:cs="Times New Roman"/>
          <w:sz w:val="24"/>
          <w:szCs w:val="24"/>
        </w:rPr>
      </w:pPr>
    </w:p>
    <w:p w14:paraId="55B9AF55" w14:textId="77777777" w:rsidR="009C2450" w:rsidRPr="00704909" w:rsidRDefault="009C2450" w:rsidP="007D7820">
      <w:pPr>
        <w:spacing w:line="240" w:lineRule="auto"/>
        <w:ind w:firstLine="720"/>
        <w:jc w:val="both"/>
        <w:rPr>
          <w:rFonts w:ascii="Calibri" w:hAnsi="Calibri" w:cs="Times New Roman"/>
          <w:sz w:val="24"/>
          <w:szCs w:val="24"/>
        </w:rPr>
      </w:pPr>
      <w:r w:rsidRPr="00704909">
        <w:rPr>
          <w:rFonts w:ascii="Calibri" w:hAnsi="Calibri" w:cs="Times New Roman"/>
          <w:sz w:val="24"/>
          <w:szCs w:val="24"/>
        </w:rPr>
        <w:t>SECTION 5.</w:t>
      </w:r>
      <w:r w:rsidRPr="00704909">
        <w:rPr>
          <w:rFonts w:ascii="Calibri" w:hAnsi="Calibri" w:cs="Times New Roman"/>
          <w:sz w:val="24"/>
          <w:szCs w:val="24"/>
        </w:rPr>
        <w:tab/>
        <w:t>That if any section, paragraph, clause, or provision of this Resolution shall for any reason be held to be invalid or unenforceable, the invalidity or unenforceability of such section, paragraph, clause, or provision shall not affect any of the remaining provisions of this Resolution.</w:t>
      </w:r>
    </w:p>
    <w:p w14:paraId="4F882991" w14:textId="77777777" w:rsidR="009C2450" w:rsidRPr="00704909" w:rsidRDefault="009C2450" w:rsidP="007D7820">
      <w:pPr>
        <w:spacing w:line="240" w:lineRule="auto"/>
        <w:ind w:firstLine="720"/>
        <w:jc w:val="both"/>
        <w:rPr>
          <w:rFonts w:ascii="Calibri" w:hAnsi="Calibri" w:cs="Times New Roman"/>
          <w:sz w:val="24"/>
          <w:szCs w:val="24"/>
        </w:rPr>
      </w:pPr>
    </w:p>
    <w:p w14:paraId="35AF89C6" w14:textId="0D254132" w:rsidR="009C2450" w:rsidRPr="00704909" w:rsidRDefault="009C2450" w:rsidP="007D7820">
      <w:pPr>
        <w:spacing w:line="240" w:lineRule="auto"/>
        <w:ind w:firstLine="720"/>
        <w:jc w:val="both"/>
        <w:rPr>
          <w:rFonts w:ascii="Calibri" w:hAnsi="Calibri" w:cs="Times New Roman"/>
          <w:sz w:val="24"/>
          <w:szCs w:val="24"/>
        </w:rPr>
      </w:pPr>
      <w:r w:rsidRPr="00704909">
        <w:rPr>
          <w:rFonts w:ascii="Calibri" w:hAnsi="Calibri" w:cs="Times New Roman"/>
          <w:sz w:val="24"/>
          <w:szCs w:val="24"/>
        </w:rPr>
        <w:t>SECTION 6.</w:t>
      </w:r>
      <w:r w:rsidRPr="00704909">
        <w:rPr>
          <w:rFonts w:ascii="Calibri" w:hAnsi="Calibri" w:cs="Times New Roman"/>
          <w:sz w:val="24"/>
          <w:szCs w:val="24"/>
        </w:rPr>
        <w:tab/>
        <w:t>That it is hereby found, determine</w:t>
      </w:r>
      <w:r w:rsidR="001B2072">
        <w:rPr>
          <w:rFonts w:ascii="Calibri" w:hAnsi="Calibri" w:cs="Times New Roman"/>
          <w:sz w:val="24"/>
          <w:szCs w:val="24"/>
        </w:rPr>
        <w:t>d</w:t>
      </w:r>
      <w:r w:rsidRPr="00704909">
        <w:rPr>
          <w:rFonts w:ascii="Calibri" w:hAnsi="Calibri" w:cs="Times New Roman"/>
          <w:sz w:val="24"/>
          <w:szCs w:val="24"/>
        </w:rPr>
        <w:t xml:space="preserve"> and declared that a sufficient notice of the date, hour, place, and subject of the meeting of the District Board of Trustees, at which this Resolution was adopted, was posted at a place convenient and readily accessible at all times, as required by the Texas Open Government Act, Texas Government Code, Chapter 551, as amended; and that a public hearing was held prior to the designation of such reinvestment zone, and that proper notice of the hearing was published in newspapers of general circulation in </w:t>
      </w:r>
      <w:r w:rsidR="001E7163">
        <w:rPr>
          <w:rFonts w:ascii="Calibri" w:hAnsi="Calibri" w:cs="Times New Roman"/>
          <w:sz w:val="24"/>
          <w:szCs w:val="24"/>
        </w:rPr>
        <w:t>Victoria</w:t>
      </w:r>
      <w:r w:rsidRPr="00704909">
        <w:rPr>
          <w:rFonts w:ascii="Calibri" w:hAnsi="Calibri" w:cs="Times New Roman"/>
          <w:sz w:val="24"/>
          <w:szCs w:val="24"/>
        </w:rPr>
        <w:t xml:space="preserve"> County, and furthermore, such notice was, in fact, delivered to the presiding officer of any </w:t>
      </w:r>
      <w:r w:rsidR="00F6481C" w:rsidRPr="00704909">
        <w:rPr>
          <w:rFonts w:ascii="Calibri" w:hAnsi="Calibri" w:cs="Times New Roman"/>
          <w:sz w:val="24"/>
          <w:szCs w:val="24"/>
        </w:rPr>
        <w:t>a</w:t>
      </w:r>
      <w:r w:rsidRPr="00704909">
        <w:rPr>
          <w:rFonts w:ascii="Calibri" w:hAnsi="Calibri" w:cs="Times New Roman"/>
          <w:sz w:val="24"/>
          <w:szCs w:val="24"/>
        </w:rPr>
        <w:t>ffected taxing entity as prescribed by the Property Redevelopment and Tax Abatement Act.</w:t>
      </w:r>
    </w:p>
    <w:p w14:paraId="2A455290" w14:textId="77777777" w:rsidR="009C2450" w:rsidRPr="00704909" w:rsidRDefault="009C2450" w:rsidP="007D7820">
      <w:pPr>
        <w:spacing w:line="240" w:lineRule="auto"/>
        <w:ind w:firstLine="720"/>
        <w:jc w:val="both"/>
        <w:rPr>
          <w:rFonts w:ascii="Calibri" w:hAnsi="Calibri" w:cs="Times New Roman"/>
          <w:sz w:val="24"/>
          <w:szCs w:val="24"/>
        </w:rPr>
      </w:pPr>
    </w:p>
    <w:p w14:paraId="1A309523" w14:textId="77777777" w:rsidR="004935DA" w:rsidRDefault="004935DA">
      <w:pPr>
        <w:spacing w:after="160" w:line="259" w:lineRule="auto"/>
        <w:rPr>
          <w:rFonts w:ascii="Calibri" w:hAnsi="Calibri" w:cs="Times New Roman"/>
          <w:sz w:val="24"/>
          <w:szCs w:val="24"/>
        </w:rPr>
      </w:pPr>
      <w:r>
        <w:rPr>
          <w:rFonts w:ascii="Calibri" w:hAnsi="Calibri" w:cs="Times New Roman"/>
          <w:sz w:val="24"/>
          <w:szCs w:val="24"/>
        </w:rPr>
        <w:br w:type="page"/>
      </w:r>
    </w:p>
    <w:p w14:paraId="407D2BCA" w14:textId="13B4CD31" w:rsidR="009C2450" w:rsidRPr="00BE34C3" w:rsidRDefault="009C2450" w:rsidP="007D7820">
      <w:pPr>
        <w:spacing w:line="240" w:lineRule="auto"/>
        <w:ind w:firstLine="720"/>
        <w:jc w:val="both"/>
        <w:rPr>
          <w:rFonts w:ascii="Calibri" w:hAnsi="Calibri" w:cs="Times New Roman"/>
          <w:sz w:val="24"/>
          <w:szCs w:val="24"/>
        </w:rPr>
      </w:pPr>
      <w:r w:rsidRPr="00704909">
        <w:rPr>
          <w:rFonts w:ascii="Calibri" w:hAnsi="Calibri" w:cs="Times New Roman"/>
          <w:sz w:val="24"/>
          <w:szCs w:val="24"/>
        </w:rPr>
        <w:lastRenderedPageBreak/>
        <w:t xml:space="preserve">PASSED, APPROVED, AND ADOPTED on this </w:t>
      </w:r>
      <w:r w:rsidR="004935DA" w:rsidRPr="00E77BA1">
        <w:rPr>
          <w:rFonts w:ascii="Calibri" w:hAnsi="Calibri" w:cs="Times New Roman"/>
          <w:sz w:val="24"/>
          <w:szCs w:val="24"/>
        </w:rPr>
        <w:t>28th</w:t>
      </w:r>
      <w:r w:rsidRPr="002361EE">
        <w:rPr>
          <w:rFonts w:ascii="Calibri" w:hAnsi="Calibri" w:cs="Times New Roman"/>
          <w:b/>
          <w:bCs/>
          <w:sz w:val="24"/>
          <w:szCs w:val="24"/>
        </w:rPr>
        <w:t xml:space="preserve"> </w:t>
      </w:r>
      <w:r w:rsidRPr="00BE34C3">
        <w:rPr>
          <w:rFonts w:ascii="Calibri" w:hAnsi="Calibri" w:cs="Times New Roman"/>
          <w:sz w:val="24"/>
          <w:szCs w:val="24"/>
        </w:rPr>
        <w:t xml:space="preserve">day of </w:t>
      </w:r>
      <w:proofErr w:type="gramStart"/>
      <w:r w:rsidR="004935DA">
        <w:rPr>
          <w:rFonts w:ascii="Calibri" w:hAnsi="Calibri" w:cs="Times New Roman"/>
          <w:sz w:val="24"/>
          <w:szCs w:val="24"/>
        </w:rPr>
        <w:t>November</w:t>
      </w:r>
      <w:r w:rsidR="002F41AC" w:rsidRPr="00BE34C3">
        <w:rPr>
          <w:rFonts w:ascii="Calibri" w:hAnsi="Calibri" w:cs="Times New Roman"/>
          <w:sz w:val="24"/>
          <w:szCs w:val="24"/>
        </w:rPr>
        <w:t>,</w:t>
      </w:r>
      <w:proofErr w:type="gramEnd"/>
      <w:r w:rsidR="00704909" w:rsidRPr="00BE34C3">
        <w:rPr>
          <w:rFonts w:ascii="Calibri" w:hAnsi="Calibri" w:cs="Times New Roman"/>
          <w:sz w:val="24"/>
          <w:szCs w:val="24"/>
        </w:rPr>
        <w:t xml:space="preserve"> 202</w:t>
      </w:r>
      <w:r w:rsidR="00906F58" w:rsidRPr="00BE34C3">
        <w:rPr>
          <w:rFonts w:ascii="Calibri" w:hAnsi="Calibri" w:cs="Times New Roman"/>
          <w:sz w:val="24"/>
          <w:szCs w:val="24"/>
        </w:rPr>
        <w:t>2</w:t>
      </w:r>
      <w:r w:rsidRPr="00BE34C3">
        <w:rPr>
          <w:rFonts w:ascii="Calibri" w:hAnsi="Calibri" w:cs="Times New Roman"/>
          <w:sz w:val="24"/>
          <w:szCs w:val="24"/>
        </w:rPr>
        <w:t>.</w:t>
      </w:r>
    </w:p>
    <w:p w14:paraId="1D05B72E" w14:textId="77777777" w:rsidR="009C2450" w:rsidRPr="00704909" w:rsidRDefault="009C2450" w:rsidP="007D7820">
      <w:pPr>
        <w:spacing w:line="240" w:lineRule="auto"/>
        <w:jc w:val="both"/>
        <w:rPr>
          <w:rFonts w:ascii="Calibri" w:hAnsi="Calibri" w:cs="Times New Roman"/>
          <w:sz w:val="24"/>
          <w:szCs w:val="24"/>
        </w:rPr>
      </w:pPr>
    </w:p>
    <w:p w14:paraId="7F512E88" w14:textId="48ABA3E6" w:rsidR="009C2450" w:rsidRPr="00704909" w:rsidRDefault="001E7163" w:rsidP="007D7820">
      <w:pPr>
        <w:spacing w:line="240" w:lineRule="auto"/>
        <w:jc w:val="both"/>
        <w:rPr>
          <w:rFonts w:ascii="Calibri" w:hAnsi="Calibri" w:cs="Times New Roman"/>
          <w:b/>
          <w:sz w:val="24"/>
          <w:szCs w:val="24"/>
        </w:rPr>
      </w:pPr>
      <w:r>
        <w:rPr>
          <w:rFonts w:ascii="Calibri" w:hAnsi="Calibri" w:cs="Times New Roman"/>
          <w:b/>
          <w:sz w:val="24"/>
          <w:szCs w:val="24"/>
        </w:rPr>
        <w:t>Nursery</w:t>
      </w:r>
      <w:r w:rsidR="009C2450" w:rsidRPr="00704909">
        <w:rPr>
          <w:rFonts w:ascii="Calibri" w:hAnsi="Calibri" w:cs="Times New Roman"/>
          <w:b/>
          <w:sz w:val="24"/>
          <w:szCs w:val="24"/>
        </w:rPr>
        <w:t xml:space="preserve"> Independent School District</w:t>
      </w:r>
    </w:p>
    <w:p w14:paraId="68731AE7" w14:textId="77777777" w:rsidR="009C2450" w:rsidRPr="00704909" w:rsidRDefault="009C2450" w:rsidP="007D7820">
      <w:pPr>
        <w:spacing w:line="240" w:lineRule="auto"/>
        <w:jc w:val="both"/>
        <w:rPr>
          <w:rFonts w:ascii="Calibri" w:hAnsi="Calibri" w:cs="Times New Roman"/>
          <w:sz w:val="24"/>
          <w:szCs w:val="24"/>
        </w:rPr>
      </w:pPr>
    </w:p>
    <w:p w14:paraId="22DC07BB" w14:textId="77777777" w:rsidR="009C2450" w:rsidRPr="00704909" w:rsidRDefault="009C2450" w:rsidP="007D7820">
      <w:pPr>
        <w:spacing w:line="240" w:lineRule="auto"/>
        <w:jc w:val="both"/>
        <w:rPr>
          <w:rFonts w:ascii="Calibri" w:hAnsi="Calibri" w:cs="Times New Roman"/>
          <w:sz w:val="24"/>
          <w:szCs w:val="24"/>
        </w:rPr>
      </w:pPr>
    </w:p>
    <w:p w14:paraId="6E21556A" w14:textId="77777777" w:rsidR="009C2450" w:rsidRPr="00704909" w:rsidRDefault="009C2450" w:rsidP="007D7820">
      <w:pPr>
        <w:spacing w:line="240" w:lineRule="auto"/>
        <w:jc w:val="both"/>
        <w:rPr>
          <w:rFonts w:ascii="Calibri" w:hAnsi="Calibri" w:cs="Times New Roman"/>
          <w:sz w:val="24"/>
          <w:szCs w:val="24"/>
        </w:rPr>
      </w:pPr>
      <w:r w:rsidRPr="00704909">
        <w:rPr>
          <w:rFonts w:ascii="Calibri" w:hAnsi="Calibri" w:cs="Times New Roman"/>
          <w:sz w:val="24"/>
          <w:szCs w:val="24"/>
        </w:rPr>
        <w:tab/>
        <w:t>By: ______________________________</w:t>
      </w:r>
    </w:p>
    <w:p w14:paraId="0FD6C476" w14:textId="77777777" w:rsidR="009C2450" w:rsidRPr="00704909" w:rsidRDefault="009C2450" w:rsidP="007D7820">
      <w:pPr>
        <w:spacing w:line="240" w:lineRule="auto"/>
        <w:jc w:val="both"/>
        <w:rPr>
          <w:rFonts w:ascii="Calibri" w:hAnsi="Calibri" w:cs="Times New Roman"/>
          <w:sz w:val="24"/>
          <w:szCs w:val="24"/>
        </w:rPr>
      </w:pPr>
      <w:r w:rsidRPr="00704909">
        <w:rPr>
          <w:rFonts w:ascii="Calibri" w:hAnsi="Calibri" w:cs="Times New Roman"/>
          <w:sz w:val="24"/>
          <w:szCs w:val="24"/>
        </w:rPr>
        <w:tab/>
      </w:r>
      <w:r w:rsidR="00704909">
        <w:rPr>
          <w:rFonts w:ascii="Calibri" w:hAnsi="Calibri" w:cs="Times New Roman"/>
          <w:sz w:val="24"/>
          <w:szCs w:val="24"/>
        </w:rPr>
        <w:t xml:space="preserve">      </w:t>
      </w:r>
      <w:r w:rsidRPr="00704909">
        <w:rPr>
          <w:rFonts w:ascii="Calibri" w:hAnsi="Calibri" w:cs="Times New Roman"/>
          <w:sz w:val="24"/>
          <w:szCs w:val="24"/>
        </w:rPr>
        <w:t>President, Board of Trustees</w:t>
      </w:r>
    </w:p>
    <w:p w14:paraId="3D3BAD92" w14:textId="77777777" w:rsidR="009C2450" w:rsidRPr="00704909" w:rsidRDefault="009C2450" w:rsidP="007D7820">
      <w:pPr>
        <w:spacing w:line="240" w:lineRule="auto"/>
        <w:jc w:val="both"/>
        <w:rPr>
          <w:rFonts w:ascii="Calibri" w:hAnsi="Calibri" w:cs="Times New Roman"/>
          <w:sz w:val="24"/>
          <w:szCs w:val="24"/>
        </w:rPr>
      </w:pPr>
    </w:p>
    <w:p w14:paraId="357E978D" w14:textId="77777777" w:rsidR="009C2450" w:rsidRPr="00704909" w:rsidRDefault="009C2450" w:rsidP="007D7820">
      <w:pPr>
        <w:spacing w:line="240" w:lineRule="auto"/>
        <w:jc w:val="both"/>
        <w:rPr>
          <w:rFonts w:ascii="Calibri" w:hAnsi="Calibri" w:cs="Times New Roman"/>
          <w:sz w:val="24"/>
          <w:szCs w:val="24"/>
        </w:rPr>
      </w:pPr>
    </w:p>
    <w:p w14:paraId="5488CA12" w14:textId="77777777" w:rsidR="009C2450" w:rsidRPr="00704909" w:rsidRDefault="009C2450" w:rsidP="007D7820">
      <w:pPr>
        <w:spacing w:line="240" w:lineRule="auto"/>
        <w:jc w:val="both"/>
        <w:rPr>
          <w:rFonts w:ascii="Calibri" w:hAnsi="Calibri" w:cs="Times New Roman"/>
          <w:sz w:val="24"/>
          <w:szCs w:val="24"/>
        </w:rPr>
      </w:pPr>
      <w:r w:rsidRPr="00704909">
        <w:rPr>
          <w:rFonts w:ascii="Calibri" w:hAnsi="Calibri" w:cs="Times New Roman"/>
          <w:sz w:val="24"/>
          <w:szCs w:val="24"/>
        </w:rPr>
        <w:tab/>
        <w:t>Attest:</w:t>
      </w:r>
    </w:p>
    <w:p w14:paraId="1EBD0A2E" w14:textId="77777777" w:rsidR="009C2450" w:rsidRPr="00704909" w:rsidRDefault="009C2450" w:rsidP="007D7820">
      <w:pPr>
        <w:spacing w:line="240" w:lineRule="auto"/>
        <w:jc w:val="both"/>
        <w:rPr>
          <w:rFonts w:ascii="Calibri" w:hAnsi="Calibri" w:cs="Times New Roman"/>
          <w:sz w:val="24"/>
          <w:szCs w:val="24"/>
        </w:rPr>
      </w:pPr>
    </w:p>
    <w:p w14:paraId="553C40EE" w14:textId="77777777" w:rsidR="009C2450" w:rsidRPr="00704909" w:rsidRDefault="009C2450" w:rsidP="007D7820">
      <w:pPr>
        <w:spacing w:line="240" w:lineRule="auto"/>
        <w:jc w:val="both"/>
        <w:rPr>
          <w:rFonts w:ascii="Calibri" w:hAnsi="Calibri" w:cs="Times New Roman"/>
          <w:sz w:val="24"/>
          <w:szCs w:val="24"/>
        </w:rPr>
      </w:pPr>
    </w:p>
    <w:p w14:paraId="0393C979" w14:textId="77777777" w:rsidR="009C2450" w:rsidRPr="00704909" w:rsidRDefault="009C2450" w:rsidP="007D7820">
      <w:pPr>
        <w:spacing w:line="240" w:lineRule="auto"/>
        <w:jc w:val="both"/>
        <w:rPr>
          <w:rFonts w:ascii="Calibri" w:hAnsi="Calibri" w:cs="Times New Roman"/>
          <w:sz w:val="24"/>
          <w:szCs w:val="24"/>
        </w:rPr>
      </w:pPr>
      <w:r w:rsidRPr="00704909">
        <w:rPr>
          <w:rFonts w:ascii="Calibri" w:hAnsi="Calibri" w:cs="Times New Roman"/>
          <w:sz w:val="24"/>
          <w:szCs w:val="24"/>
        </w:rPr>
        <w:tab/>
        <w:t>By: ______________________________</w:t>
      </w:r>
    </w:p>
    <w:p w14:paraId="57A4E6B8" w14:textId="77777777" w:rsidR="009C2450" w:rsidRPr="00704909" w:rsidRDefault="00704909" w:rsidP="007D7820">
      <w:pPr>
        <w:spacing w:line="240" w:lineRule="auto"/>
        <w:ind w:firstLine="720"/>
        <w:jc w:val="both"/>
        <w:rPr>
          <w:rFonts w:ascii="Calibri" w:hAnsi="Calibri" w:cs="Times New Roman"/>
          <w:sz w:val="24"/>
          <w:szCs w:val="24"/>
        </w:rPr>
      </w:pPr>
      <w:r>
        <w:rPr>
          <w:rFonts w:ascii="Calibri" w:hAnsi="Calibri" w:cs="Times New Roman"/>
          <w:sz w:val="24"/>
          <w:szCs w:val="24"/>
        </w:rPr>
        <w:t xml:space="preserve">      </w:t>
      </w:r>
      <w:r w:rsidR="009C2450" w:rsidRPr="00704909">
        <w:rPr>
          <w:rFonts w:ascii="Calibri" w:hAnsi="Calibri" w:cs="Times New Roman"/>
          <w:sz w:val="24"/>
          <w:szCs w:val="24"/>
        </w:rPr>
        <w:t>Secretary, Board of Trustees</w:t>
      </w:r>
    </w:p>
    <w:p w14:paraId="6C3410C9" w14:textId="77777777" w:rsidR="002A4140" w:rsidRPr="00704909" w:rsidRDefault="002A4140" w:rsidP="007D7820">
      <w:pPr>
        <w:spacing w:line="240" w:lineRule="auto"/>
        <w:jc w:val="both"/>
        <w:rPr>
          <w:rFonts w:ascii="Calibri" w:hAnsi="Calibri" w:cs="Times New Roman"/>
          <w:sz w:val="24"/>
          <w:szCs w:val="24"/>
        </w:rPr>
      </w:pPr>
    </w:p>
    <w:p w14:paraId="78A8F69E" w14:textId="77777777" w:rsidR="002A4140" w:rsidRPr="00704909" w:rsidRDefault="002A4140" w:rsidP="007D7820">
      <w:pPr>
        <w:spacing w:line="240" w:lineRule="auto"/>
        <w:jc w:val="center"/>
        <w:rPr>
          <w:rFonts w:ascii="Calibri" w:hAnsi="Calibri" w:cs="Times New Roman"/>
          <w:sz w:val="24"/>
          <w:szCs w:val="24"/>
          <w:u w:val="single"/>
        </w:rPr>
      </w:pPr>
      <w:r w:rsidRPr="00704909">
        <w:rPr>
          <w:rFonts w:ascii="Calibri" w:hAnsi="Calibri" w:cs="Times New Roman"/>
          <w:b/>
          <w:bCs/>
          <w:sz w:val="24"/>
          <w:szCs w:val="24"/>
          <w:u w:val="single"/>
        </w:rPr>
        <w:t>CERTIFICATION</w:t>
      </w:r>
    </w:p>
    <w:p w14:paraId="546173BE" w14:textId="77777777" w:rsidR="00BE34C3" w:rsidRDefault="00BE34C3" w:rsidP="007D7820">
      <w:pPr>
        <w:spacing w:line="240" w:lineRule="auto"/>
        <w:jc w:val="both"/>
        <w:rPr>
          <w:rFonts w:ascii="Calibri" w:hAnsi="Calibri" w:cs="Times New Roman"/>
          <w:sz w:val="24"/>
          <w:szCs w:val="24"/>
        </w:rPr>
      </w:pPr>
    </w:p>
    <w:p w14:paraId="0509F846" w14:textId="1FD6C2E3" w:rsidR="002A4140" w:rsidRPr="00704909" w:rsidRDefault="002A4140" w:rsidP="007D7820">
      <w:pPr>
        <w:spacing w:line="240" w:lineRule="auto"/>
        <w:jc w:val="both"/>
        <w:rPr>
          <w:rFonts w:ascii="Calibri" w:hAnsi="Calibri" w:cs="Times New Roman"/>
          <w:sz w:val="24"/>
          <w:szCs w:val="24"/>
        </w:rPr>
      </w:pPr>
      <w:r w:rsidRPr="00704909">
        <w:rPr>
          <w:rFonts w:ascii="Calibri" w:hAnsi="Calibri" w:cs="Times New Roman"/>
          <w:sz w:val="24"/>
          <w:szCs w:val="24"/>
        </w:rPr>
        <w:tab/>
        <w:t xml:space="preserve">I hereby certify that the foregoing resolution was presented to the Board of Trustees of the </w:t>
      </w:r>
      <w:r w:rsidR="001E7163">
        <w:rPr>
          <w:rFonts w:ascii="Calibri" w:hAnsi="Calibri" w:cs="Times New Roman"/>
          <w:sz w:val="24"/>
          <w:szCs w:val="24"/>
        </w:rPr>
        <w:t>Nursery</w:t>
      </w:r>
      <w:r w:rsidRPr="00704909">
        <w:rPr>
          <w:rFonts w:ascii="Calibri" w:hAnsi="Calibri" w:cs="Times New Roman"/>
          <w:sz w:val="24"/>
          <w:szCs w:val="24"/>
        </w:rPr>
        <w:t xml:space="preserve"> Independent School District</w:t>
      </w:r>
      <w:r w:rsidR="00264223">
        <w:rPr>
          <w:rFonts w:ascii="Calibri" w:hAnsi="Calibri" w:cs="Times New Roman"/>
          <w:sz w:val="24"/>
          <w:szCs w:val="24"/>
        </w:rPr>
        <w:t xml:space="preserve"> </w:t>
      </w:r>
      <w:r w:rsidR="001B2072">
        <w:rPr>
          <w:rFonts w:ascii="Calibri" w:hAnsi="Calibri" w:cs="Times New Roman"/>
          <w:sz w:val="24"/>
          <w:szCs w:val="24"/>
        </w:rPr>
        <w:t xml:space="preserve">during a special </w:t>
      </w:r>
      <w:r w:rsidRPr="00704909">
        <w:rPr>
          <w:rFonts w:ascii="Calibri" w:hAnsi="Calibri" w:cs="Times New Roman"/>
          <w:sz w:val="24"/>
          <w:szCs w:val="24"/>
        </w:rPr>
        <w:t xml:space="preserve">meeting on </w:t>
      </w:r>
      <w:r w:rsidR="004935DA">
        <w:rPr>
          <w:rFonts w:ascii="Calibri" w:hAnsi="Calibri" w:cs="Times New Roman"/>
          <w:sz w:val="24"/>
          <w:szCs w:val="24"/>
        </w:rPr>
        <w:t xml:space="preserve">November </w:t>
      </w:r>
      <w:r w:rsidR="004935DA" w:rsidRPr="00E77BA1">
        <w:rPr>
          <w:rFonts w:ascii="Calibri" w:hAnsi="Calibri" w:cs="Times New Roman"/>
          <w:sz w:val="24"/>
          <w:szCs w:val="24"/>
        </w:rPr>
        <w:t>28</w:t>
      </w:r>
      <w:r w:rsidRPr="00704909">
        <w:rPr>
          <w:rFonts w:ascii="Calibri" w:hAnsi="Calibri" w:cs="Times New Roman"/>
          <w:sz w:val="24"/>
          <w:szCs w:val="24"/>
        </w:rPr>
        <w:t>, 20</w:t>
      </w:r>
      <w:r w:rsidR="00533653">
        <w:rPr>
          <w:rFonts w:ascii="Calibri" w:hAnsi="Calibri" w:cs="Times New Roman"/>
          <w:sz w:val="24"/>
          <w:szCs w:val="24"/>
        </w:rPr>
        <w:t>2</w:t>
      </w:r>
      <w:r w:rsidR="00906F58">
        <w:rPr>
          <w:rFonts w:ascii="Calibri" w:hAnsi="Calibri" w:cs="Times New Roman"/>
          <w:sz w:val="24"/>
          <w:szCs w:val="24"/>
        </w:rPr>
        <w:t>2</w:t>
      </w:r>
      <w:r w:rsidRPr="00704909">
        <w:rPr>
          <w:rFonts w:ascii="Calibri" w:hAnsi="Calibri" w:cs="Times New Roman"/>
          <w:sz w:val="24"/>
          <w:szCs w:val="24"/>
        </w:rPr>
        <w:t>.  A quorum of the Board of Trustees being then present, it was then duly moved and seconded that the resolution be adopted according to the following votes,</w:t>
      </w:r>
    </w:p>
    <w:p w14:paraId="6A86460E" w14:textId="77777777" w:rsidR="002A4140" w:rsidRPr="00704909" w:rsidRDefault="002A4140" w:rsidP="007D7820">
      <w:pPr>
        <w:spacing w:line="240" w:lineRule="auto"/>
        <w:rPr>
          <w:rFonts w:ascii="Calibri" w:hAnsi="Calibri" w:cs="Times New Roman"/>
          <w:sz w:val="24"/>
          <w:szCs w:val="24"/>
        </w:rPr>
      </w:pPr>
    </w:p>
    <w:p w14:paraId="3C3A82DE" w14:textId="77777777" w:rsidR="002A4140" w:rsidRPr="00704909" w:rsidRDefault="002A4140" w:rsidP="007D7820">
      <w:pPr>
        <w:spacing w:line="240" w:lineRule="auto"/>
        <w:rPr>
          <w:rFonts w:ascii="Calibri" w:hAnsi="Calibri" w:cs="Times New Roman"/>
          <w:sz w:val="24"/>
          <w:szCs w:val="24"/>
        </w:rPr>
      </w:pPr>
      <w:r w:rsidRPr="00704909">
        <w:rPr>
          <w:rFonts w:ascii="Calibri" w:hAnsi="Calibri" w:cs="Times New Roman"/>
          <w:sz w:val="24"/>
          <w:szCs w:val="24"/>
        </w:rPr>
        <w:tab/>
      </w:r>
      <w:r w:rsidRPr="00704909">
        <w:rPr>
          <w:rFonts w:ascii="Calibri" w:hAnsi="Calibri" w:cs="Times New Roman"/>
          <w:sz w:val="24"/>
          <w:szCs w:val="24"/>
        </w:rPr>
        <w:tab/>
        <w:t xml:space="preserve">Ayes: </w:t>
      </w:r>
      <w:r w:rsidRPr="00704909">
        <w:rPr>
          <w:rFonts w:ascii="Calibri" w:hAnsi="Calibri" w:cs="Times New Roman"/>
          <w:sz w:val="24"/>
          <w:szCs w:val="24"/>
        </w:rPr>
        <w:tab/>
      </w:r>
      <w:r w:rsidRPr="00704909">
        <w:rPr>
          <w:rFonts w:ascii="Calibri" w:hAnsi="Calibri" w:cs="Times New Roman"/>
          <w:sz w:val="24"/>
          <w:szCs w:val="24"/>
        </w:rPr>
        <w:tab/>
        <w:t>______________</w:t>
      </w:r>
    </w:p>
    <w:p w14:paraId="2BBB5B30" w14:textId="77777777" w:rsidR="002A4140" w:rsidRPr="00704909" w:rsidRDefault="002A4140" w:rsidP="007D7820">
      <w:pPr>
        <w:spacing w:line="240" w:lineRule="auto"/>
        <w:rPr>
          <w:rFonts w:ascii="Calibri" w:hAnsi="Calibri" w:cs="Times New Roman"/>
          <w:sz w:val="24"/>
          <w:szCs w:val="24"/>
        </w:rPr>
      </w:pPr>
      <w:r w:rsidRPr="00704909">
        <w:rPr>
          <w:rFonts w:ascii="Calibri" w:hAnsi="Calibri" w:cs="Times New Roman"/>
          <w:sz w:val="24"/>
          <w:szCs w:val="24"/>
        </w:rPr>
        <w:tab/>
      </w:r>
      <w:r w:rsidRPr="00704909">
        <w:rPr>
          <w:rFonts w:ascii="Calibri" w:hAnsi="Calibri" w:cs="Times New Roman"/>
          <w:sz w:val="24"/>
          <w:szCs w:val="24"/>
        </w:rPr>
        <w:tab/>
        <w:t>Nays:</w:t>
      </w:r>
      <w:r w:rsidRPr="00704909">
        <w:rPr>
          <w:rFonts w:ascii="Calibri" w:hAnsi="Calibri" w:cs="Times New Roman"/>
          <w:sz w:val="24"/>
          <w:szCs w:val="24"/>
        </w:rPr>
        <w:tab/>
      </w:r>
      <w:r w:rsidRPr="00704909">
        <w:rPr>
          <w:rFonts w:ascii="Calibri" w:hAnsi="Calibri" w:cs="Times New Roman"/>
          <w:sz w:val="24"/>
          <w:szCs w:val="24"/>
        </w:rPr>
        <w:tab/>
        <w:t xml:space="preserve"> ______________</w:t>
      </w:r>
    </w:p>
    <w:p w14:paraId="4DA6006D" w14:textId="77777777" w:rsidR="002A4140" w:rsidRPr="00704909" w:rsidRDefault="002A4140" w:rsidP="007D7820">
      <w:pPr>
        <w:spacing w:line="240" w:lineRule="auto"/>
        <w:rPr>
          <w:rFonts w:ascii="Calibri" w:hAnsi="Calibri" w:cs="Times New Roman"/>
          <w:sz w:val="24"/>
          <w:szCs w:val="24"/>
        </w:rPr>
      </w:pPr>
      <w:r w:rsidRPr="00704909">
        <w:rPr>
          <w:rFonts w:ascii="Calibri" w:hAnsi="Calibri" w:cs="Times New Roman"/>
          <w:sz w:val="24"/>
          <w:szCs w:val="24"/>
        </w:rPr>
        <w:tab/>
      </w:r>
      <w:r w:rsidRPr="00704909">
        <w:rPr>
          <w:rFonts w:ascii="Calibri" w:hAnsi="Calibri" w:cs="Times New Roman"/>
          <w:sz w:val="24"/>
          <w:szCs w:val="24"/>
        </w:rPr>
        <w:tab/>
        <w:t>Abstentions:</w:t>
      </w:r>
      <w:r w:rsidRPr="00704909">
        <w:rPr>
          <w:rFonts w:ascii="Calibri" w:hAnsi="Calibri" w:cs="Times New Roman"/>
          <w:sz w:val="24"/>
          <w:szCs w:val="24"/>
        </w:rPr>
        <w:tab/>
        <w:t xml:space="preserve"> ______________</w:t>
      </w:r>
    </w:p>
    <w:p w14:paraId="746B3414" w14:textId="77777777" w:rsidR="002A4140" w:rsidRPr="00704909" w:rsidRDefault="002A4140" w:rsidP="007D7820">
      <w:pPr>
        <w:spacing w:line="240" w:lineRule="auto"/>
        <w:rPr>
          <w:rFonts w:ascii="Calibri" w:hAnsi="Calibri" w:cs="Times New Roman"/>
          <w:sz w:val="24"/>
          <w:szCs w:val="24"/>
        </w:rPr>
      </w:pPr>
    </w:p>
    <w:p w14:paraId="4FB9E557" w14:textId="23804CD2" w:rsidR="002A4140" w:rsidRPr="00704909" w:rsidRDefault="002A4140" w:rsidP="007D7820">
      <w:pPr>
        <w:spacing w:line="240" w:lineRule="auto"/>
        <w:rPr>
          <w:rFonts w:ascii="Calibri" w:hAnsi="Calibri" w:cs="Times New Roman"/>
          <w:sz w:val="24"/>
          <w:szCs w:val="24"/>
        </w:rPr>
      </w:pPr>
      <w:r w:rsidRPr="00704909">
        <w:rPr>
          <w:rFonts w:ascii="Calibri" w:hAnsi="Calibri" w:cs="Times New Roman"/>
          <w:sz w:val="24"/>
          <w:szCs w:val="24"/>
        </w:rPr>
        <w:tab/>
        <w:t xml:space="preserve">To certify which, witness my hand this </w:t>
      </w:r>
      <w:r w:rsidR="004935DA" w:rsidRPr="00E77BA1">
        <w:rPr>
          <w:rFonts w:ascii="Calibri" w:hAnsi="Calibri" w:cs="Times New Roman"/>
          <w:sz w:val="24"/>
          <w:szCs w:val="24"/>
        </w:rPr>
        <w:t>28th</w:t>
      </w:r>
      <w:r w:rsidRPr="00704909">
        <w:rPr>
          <w:rFonts w:ascii="Calibri" w:hAnsi="Calibri" w:cs="Times New Roman"/>
          <w:sz w:val="24"/>
          <w:szCs w:val="24"/>
        </w:rPr>
        <w:t xml:space="preserve"> day of </w:t>
      </w:r>
      <w:proofErr w:type="gramStart"/>
      <w:r w:rsidR="004935DA">
        <w:rPr>
          <w:rFonts w:ascii="Calibri" w:hAnsi="Calibri" w:cs="Times New Roman"/>
          <w:sz w:val="24"/>
          <w:szCs w:val="24"/>
        </w:rPr>
        <w:t>November</w:t>
      </w:r>
      <w:r w:rsidRPr="00704909">
        <w:rPr>
          <w:rFonts w:ascii="Calibri" w:hAnsi="Calibri" w:cs="Times New Roman"/>
          <w:sz w:val="24"/>
          <w:szCs w:val="24"/>
        </w:rPr>
        <w:t>,</w:t>
      </w:r>
      <w:proofErr w:type="gramEnd"/>
      <w:r w:rsidRPr="00704909">
        <w:rPr>
          <w:rFonts w:ascii="Calibri" w:hAnsi="Calibri" w:cs="Times New Roman"/>
          <w:sz w:val="24"/>
          <w:szCs w:val="24"/>
        </w:rPr>
        <w:t xml:space="preserve"> </w:t>
      </w:r>
      <w:r w:rsidR="006F514D">
        <w:rPr>
          <w:rFonts w:ascii="Calibri" w:hAnsi="Calibri" w:cs="Times New Roman"/>
          <w:sz w:val="24"/>
          <w:szCs w:val="24"/>
        </w:rPr>
        <w:t>202</w:t>
      </w:r>
      <w:r w:rsidR="00906F58">
        <w:rPr>
          <w:rFonts w:ascii="Calibri" w:hAnsi="Calibri" w:cs="Times New Roman"/>
          <w:sz w:val="24"/>
          <w:szCs w:val="24"/>
        </w:rPr>
        <w:t>2</w:t>
      </w:r>
      <w:r w:rsidRPr="00704909">
        <w:rPr>
          <w:rFonts w:ascii="Calibri" w:hAnsi="Calibri" w:cs="Times New Roman"/>
          <w:sz w:val="24"/>
          <w:szCs w:val="24"/>
        </w:rPr>
        <w:t>.</w:t>
      </w:r>
    </w:p>
    <w:p w14:paraId="29A02109" w14:textId="77777777" w:rsidR="002A4140" w:rsidRPr="00704909" w:rsidRDefault="002A4140" w:rsidP="007D7820">
      <w:pPr>
        <w:spacing w:line="240" w:lineRule="auto"/>
        <w:rPr>
          <w:rFonts w:ascii="Calibri" w:hAnsi="Calibri" w:cs="Times New Roman"/>
          <w:sz w:val="24"/>
          <w:szCs w:val="24"/>
        </w:rPr>
      </w:pPr>
    </w:p>
    <w:p w14:paraId="7F20155B" w14:textId="77777777" w:rsidR="002A4140" w:rsidRPr="00704909" w:rsidRDefault="002A4140" w:rsidP="007D7820">
      <w:pPr>
        <w:spacing w:line="240" w:lineRule="auto"/>
        <w:rPr>
          <w:rFonts w:ascii="Calibri" w:hAnsi="Calibri" w:cs="Times New Roman"/>
          <w:sz w:val="24"/>
          <w:szCs w:val="24"/>
        </w:rPr>
      </w:pPr>
    </w:p>
    <w:p w14:paraId="0CE04204" w14:textId="77777777" w:rsidR="002A4140" w:rsidRPr="00704909" w:rsidRDefault="002A4140" w:rsidP="007D7820">
      <w:pPr>
        <w:spacing w:line="240" w:lineRule="auto"/>
        <w:rPr>
          <w:rFonts w:ascii="Calibri" w:hAnsi="Calibri" w:cs="Times New Roman"/>
          <w:sz w:val="24"/>
          <w:szCs w:val="24"/>
        </w:rPr>
      </w:pPr>
      <w:r w:rsidRPr="00704909">
        <w:rPr>
          <w:rFonts w:ascii="Calibri" w:hAnsi="Calibri" w:cs="Times New Roman"/>
          <w:sz w:val="24"/>
          <w:szCs w:val="24"/>
        </w:rPr>
        <w:tab/>
      </w:r>
      <w:r w:rsidRPr="00704909">
        <w:rPr>
          <w:rFonts w:ascii="Calibri" w:hAnsi="Calibri" w:cs="Times New Roman"/>
          <w:sz w:val="24"/>
          <w:szCs w:val="24"/>
        </w:rPr>
        <w:tab/>
      </w:r>
      <w:r w:rsidRPr="00704909">
        <w:rPr>
          <w:rFonts w:ascii="Calibri" w:hAnsi="Calibri" w:cs="Times New Roman"/>
          <w:sz w:val="24"/>
          <w:szCs w:val="24"/>
        </w:rPr>
        <w:tab/>
      </w:r>
      <w:r w:rsidRPr="00704909">
        <w:rPr>
          <w:rFonts w:ascii="Calibri" w:hAnsi="Calibri" w:cs="Times New Roman"/>
          <w:sz w:val="24"/>
          <w:szCs w:val="24"/>
        </w:rPr>
        <w:tab/>
      </w:r>
      <w:r w:rsidRPr="00704909">
        <w:rPr>
          <w:rFonts w:ascii="Calibri" w:hAnsi="Calibri" w:cs="Times New Roman"/>
          <w:sz w:val="24"/>
          <w:szCs w:val="24"/>
        </w:rPr>
        <w:tab/>
      </w:r>
      <w:r w:rsidRPr="00704909">
        <w:rPr>
          <w:rFonts w:ascii="Calibri" w:hAnsi="Calibri" w:cs="Times New Roman"/>
          <w:sz w:val="24"/>
          <w:szCs w:val="24"/>
        </w:rPr>
        <w:tab/>
        <w:t>By: __________________________________</w:t>
      </w:r>
    </w:p>
    <w:p w14:paraId="125153F8" w14:textId="77777777" w:rsidR="002A4140" w:rsidRPr="00704909" w:rsidRDefault="002A4140" w:rsidP="007D7820">
      <w:pPr>
        <w:spacing w:line="240" w:lineRule="auto"/>
        <w:rPr>
          <w:rFonts w:ascii="Calibri" w:hAnsi="Calibri" w:cs="Times New Roman"/>
          <w:sz w:val="24"/>
          <w:szCs w:val="24"/>
        </w:rPr>
      </w:pPr>
      <w:r w:rsidRPr="00704909">
        <w:rPr>
          <w:rFonts w:ascii="Calibri" w:hAnsi="Calibri" w:cs="Times New Roman"/>
          <w:sz w:val="24"/>
          <w:szCs w:val="24"/>
        </w:rPr>
        <w:tab/>
      </w:r>
      <w:r w:rsidRPr="00704909">
        <w:rPr>
          <w:rFonts w:ascii="Calibri" w:hAnsi="Calibri" w:cs="Times New Roman"/>
          <w:sz w:val="24"/>
          <w:szCs w:val="24"/>
        </w:rPr>
        <w:tab/>
      </w:r>
      <w:r w:rsidRPr="00704909">
        <w:rPr>
          <w:rFonts w:ascii="Calibri" w:hAnsi="Calibri" w:cs="Times New Roman"/>
          <w:sz w:val="24"/>
          <w:szCs w:val="24"/>
        </w:rPr>
        <w:tab/>
      </w:r>
      <w:r w:rsidRPr="00704909">
        <w:rPr>
          <w:rFonts w:ascii="Calibri" w:hAnsi="Calibri" w:cs="Times New Roman"/>
          <w:sz w:val="24"/>
          <w:szCs w:val="24"/>
        </w:rPr>
        <w:tab/>
      </w:r>
      <w:r w:rsidRPr="00704909">
        <w:rPr>
          <w:rFonts w:ascii="Calibri" w:hAnsi="Calibri" w:cs="Times New Roman"/>
          <w:sz w:val="24"/>
          <w:szCs w:val="24"/>
        </w:rPr>
        <w:tab/>
      </w:r>
      <w:r w:rsidRPr="00704909">
        <w:rPr>
          <w:rFonts w:ascii="Calibri" w:hAnsi="Calibri" w:cs="Times New Roman"/>
          <w:sz w:val="24"/>
          <w:szCs w:val="24"/>
        </w:rPr>
        <w:tab/>
        <w:t xml:space="preserve">         President, Board of Trustees</w:t>
      </w:r>
    </w:p>
    <w:p w14:paraId="550F13A1" w14:textId="77777777" w:rsidR="002A4140" w:rsidRPr="00704909" w:rsidRDefault="002A4140" w:rsidP="007D7820">
      <w:pPr>
        <w:spacing w:line="240" w:lineRule="auto"/>
        <w:rPr>
          <w:rFonts w:ascii="Calibri" w:hAnsi="Calibri" w:cs="Times New Roman"/>
          <w:sz w:val="24"/>
          <w:szCs w:val="24"/>
        </w:rPr>
      </w:pPr>
      <w:r w:rsidRPr="00704909">
        <w:rPr>
          <w:rFonts w:ascii="Calibri" w:hAnsi="Calibri" w:cs="Times New Roman"/>
          <w:sz w:val="24"/>
          <w:szCs w:val="24"/>
        </w:rPr>
        <w:tab/>
      </w:r>
    </w:p>
    <w:p w14:paraId="3E70ECB8" w14:textId="77777777" w:rsidR="002A4140" w:rsidRPr="00704909" w:rsidRDefault="002A4140" w:rsidP="007D7820">
      <w:pPr>
        <w:spacing w:line="240" w:lineRule="auto"/>
        <w:ind w:firstLine="720"/>
        <w:jc w:val="both"/>
        <w:rPr>
          <w:rFonts w:ascii="Calibri" w:hAnsi="Calibri" w:cs="Times New Roman"/>
          <w:sz w:val="24"/>
          <w:szCs w:val="24"/>
        </w:rPr>
      </w:pPr>
    </w:p>
    <w:p w14:paraId="0D361189" w14:textId="77777777" w:rsidR="006F514D" w:rsidRDefault="006F514D" w:rsidP="007D7820">
      <w:pPr>
        <w:spacing w:after="160" w:line="240" w:lineRule="auto"/>
        <w:rPr>
          <w:rFonts w:ascii="Calibri" w:hAnsi="Calibri" w:cs="Times New Roman"/>
          <w:sz w:val="24"/>
          <w:szCs w:val="24"/>
        </w:rPr>
      </w:pPr>
      <w:r>
        <w:rPr>
          <w:rFonts w:ascii="Calibri" w:hAnsi="Calibri" w:cs="Times New Roman"/>
          <w:sz w:val="24"/>
          <w:szCs w:val="24"/>
        </w:rPr>
        <w:br w:type="page"/>
      </w:r>
    </w:p>
    <w:p w14:paraId="6E4B5B35" w14:textId="77777777" w:rsidR="001D3677" w:rsidRPr="00BE34C3" w:rsidRDefault="006F514D" w:rsidP="007D7820">
      <w:pPr>
        <w:spacing w:line="240" w:lineRule="auto"/>
        <w:jc w:val="center"/>
        <w:rPr>
          <w:rFonts w:ascii="Calibri" w:hAnsi="Calibri" w:cs="Times New Roman"/>
          <w:b/>
          <w:bCs/>
          <w:spacing w:val="20"/>
          <w:sz w:val="28"/>
          <w:szCs w:val="28"/>
        </w:rPr>
      </w:pPr>
      <w:r w:rsidRPr="00BE34C3">
        <w:rPr>
          <w:rFonts w:ascii="Calibri" w:hAnsi="Calibri" w:cs="Times New Roman"/>
          <w:b/>
          <w:bCs/>
          <w:spacing w:val="20"/>
          <w:sz w:val="28"/>
          <w:szCs w:val="28"/>
        </w:rPr>
        <w:lastRenderedPageBreak/>
        <w:t>EXHIBIT A</w:t>
      </w:r>
    </w:p>
    <w:p w14:paraId="3772915D" w14:textId="77777777" w:rsidR="008C213E" w:rsidRPr="003672D3" w:rsidRDefault="008C213E" w:rsidP="008C213E">
      <w:pPr>
        <w:spacing w:line="240" w:lineRule="auto"/>
        <w:jc w:val="center"/>
        <w:rPr>
          <w:rFonts w:ascii="Calibri" w:hAnsi="Calibri" w:cs="Times New Roman"/>
          <w:sz w:val="24"/>
          <w:szCs w:val="24"/>
        </w:rPr>
      </w:pPr>
      <w:r w:rsidRPr="003672D3">
        <w:rPr>
          <w:rFonts w:ascii="Calibri" w:hAnsi="Calibri" w:cs="Times New Roman"/>
          <w:sz w:val="24"/>
          <w:szCs w:val="24"/>
        </w:rPr>
        <w:t>Property Included in the Reinvestment Zone</w:t>
      </w:r>
    </w:p>
    <w:p w14:paraId="413F64DE" w14:textId="77777777" w:rsidR="008C213E" w:rsidRPr="003672D3" w:rsidRDefault="008C213E" w:rsidP="008C213E">
      <w:pPr>
        <w:spacing w:line="240" w:lineRule="auto"/>
        <w:jc w:val="center"/>
        <w:rPr>
          <w:rFonts w:ascii="Calibri" w:hAnsi="Calibri" w:cs="Times New Roman"/>
          <w:sz w:val="24"/>
          <w:szCs w:val="24"/>
        </w:rPr>
      </w:pPr>
    </w:p>
    <w:p w14:paraId="380D6873" w14:textId="4193DAC3" w:rsidR="008C213E" w:rsidRDefault="008C213E" w:rsidP="008C213E">
      <w:pPr>
        <w:spacing w:line="240" w:lineRule="auto"/>
        <w:jc w:val="both"/>
        <w:rPr>
          <w:rFonts w:ascii="Calibri" w:hAnsi="Calibri" w:cs="Times New Roman"/>
          <w:sz w:val="24"/>
          <w:szCs w:val="24"/>
        </w:rPr>
      </w:pPr>
      <w:r w:rsidRPr="003672D3">
        <w:rPr>
          <w:rFonts w:ascii="Calibri" w:hAnsi="Calibri" w:cs="Times New Roman"/>
          <w:sz w:val="24"/>
          <w:szCs w:val="24"/>
        </w:rPr>
        <w:t xml:space="preserve">The Reinvestment Zone includes all the area in the </w:t>
      </w:r>
      <w:r>
        <w:rPr>
          <w:rFonts w:ascii="Calibri" w:hAnsi="Calibri" w:cs="Times New Roman"/>
          <w:sz w:val="24"/>
          <w:szCs w:val="24"/>
        </w:rPr>
        <w:t>Victoria</w:t>
      </w:r>
      <w:r w:rsidRPr="003672D3">
        <w:rPr>
          <w:rFonts w:ascii="Calibri" w:hAnsi="Calibri" w:cs="Times New Roman"/>
          <w:sz w:val="24"/>
          <w:szCs w:val="24"/>
        </w:rPr>
        <w:t xml:space="preserve"> County Appraisal District tax parcels listed below that lie within the boundaries of </w:t>
      </w:r>
      <w:r>
        <w:rPr>
          <w:rFonts w:ascii="Calibri" w:hAnsi="Calibri" w:cs="Times New Roman"/>
          <w:sz w:val="24"/>
          <w:szCs w:val="24"/>
        </w:rPr>
        <w:t>Nursery</w:t>
      </w:r>
      <w:r w:rsidRPr="003672D3">
        <w:rPr>
          <w:rFonts w:ascii="Calibri" w:hAnsi="Calibri" w:cs="Times New Roman"/>
          <w:sz w:val="24"/>
          <w:szCs w:val="24"/>
        </w:rPr>
        <w:t xml:space="preserve"> ISD. </w:t>
      </w:r>
      <w:r>
        <w:rPr>
          <w:rFonts w:ascii="Calibri" w:hAnsi="Calibri" w:cs="Times New Roman"/>
          <w:sz w:val="24"/>
          <w:szCs w:val="24"/>
        </w:rPr>
        <w:t>M</w:t>
      </w:r>
      <w:r w:rsidRPr="003672D3">
        <w:rPr>
          <w:rFonts w:ascii="Calibri" w:hAnsi="Calibri" w:cs="Times New Roman"/>
          <w:sz w:val="24"/>
          <w:szCs w:val="24"/>
        </w:rPr>
        <w:t>ap</w:t>
      </w:r>
      <w:r>
        <w:rPr>
          <w:rFonts w:ascii="Calibri" w:hAnsi="Calibri" w:cs="Times New Roman"/>
          <w:sz w:val="24"/>
          <w:szCs w:val="24"/>
        </w:rPr>
        <w:t>s</w:t>
      </w:r>
      <w:r w:rsidRPr="003672D3">
        <w:rPr>
          <w:rFonts w:ascii="Calibri" w:hAnsi="Calibri" w:cs="Times New Roman"/>
          <w:sz w:val="24"/>
          <w:szCs w:val="24"/>
        </w:rPr>
        <w:t xml:space="preserve"> of the Reinvestment Zone is attached as Exhibit B. In the event of a discrepancy between Exhibit A and the attached map</w:t>
      </w:r>
      <w:r>
        <w:rPr>
          <w:rFonts w:ascii="Calibri" w:hAnsi="Calibri" w:cs="Times New Roman"/>
          <w:sz w:val="24"/>
          <w:szCs w:val="24"/>
        </w:rPr>
        <w:t>s</w:t>
      </w:r>
      <w:r w:rsidRPr="003672D3">
        <w:rPr>
          <w:rFonts w:ascii="Calibri" w:hAnsi="Calibri" w:cs="Times New Roman"/>
          <w:sz w:val="24"/>
          <w:szCs w:val="24"/>
        </w:rPr>
        <w:t xml:space="preserve"> on Exhibit B, Exhibit A shall control. </w:t>
      </w:r>
    </w:p>
    <w:p w14:paraId="756CC869" w14:textId="77777777" w:rsidR="008C213E" w:rsidRPr="003672D3" w:rsidRDefault="008C213E" w:rsidP="008C213E">
      <w:pPr>
        <w:spacing w:line="240" w:lineRule="auto"/>
        <w:jc w:val="both"/>
        <w:rPr>
          <w:rFonts w:ascii="Calibri" w:hAnsi="Calibri" w:cs="Times New Roman"/>
          <w:sz w:val="24"/>
          <w:szCs w:val="24"/>
        </w:rPr>
      </w:pPr>
    </w:p>
    <w:p w14:paraId="69514CAB" w14:textId="65328376" w:rsidR="008C213E" w:rsidRDefault="008C213E" w:rsidP="008C213E">
      <w:pPr>
        <w:spacing w:line="240" w:lineRule="auto"/>
        <w:jc w:val="both"/>
        <w:rPr>
          <w:rFonts w:ascii="Calibri" w:hAnsi="Calibri" w:cs="Times New Roman"/>
          <w:sz w:val="24"/>
          <w:szCs w:val="24"/>
        </w:rPr>
      </w:pPr>
      <w:r w:rsidRPr="003672D3">
        <w:rPr>
          <w:rFonts w:ascii="Calibri" w:hAnsi="Calibri" w:cs="Times New Roman"/>
          <w:sz w:val="24"/>
          <w:szCs w:val="24"/>
        </w:rPr>
        <w:t xml:space="preserve">The total area of the Reinvestment Zone is approximately </w:t>
      </w:r>
      <w:r w:rsidR="002629CC">
        <w:rPr>
          <w:rFonts w:ascii="Calibri" w:hAnsi="Calibri" w:cs="Times New Roman"/>
          <w:sz w:val="24"/>
          <w:szCs w:val="24"/>
        </w:rPr>
        <w:t>5,687.51</w:t>
      </w:r>
      <w:r w:rsidRPr="003672D3">
        <w:rPr>
          <w:rFonts w:ascii="Calibri" w:hAnsi="Calibri" w:cs="Times New Roman"/>
          <w:sz w:val="24"/>
          <w:szCs w:val="24"/>
        </w:rPr>
        <w:t xml:space="preserve"> acres.</w:t>
      </w:r>
    </w:p>
    <w:p w14:paraId="17D73E57" w14:textId="52C4A3D3" w:rsidR="008C213E" w:rsidRDefault="008C213E" w:rsidP="00661DEA">
      <w:pPr>
        <w:spacing w:line="240" w:lineRule="auto"/>
        <w:jc w:val="both"/>
        <w:rPr>
          <w:rFonts w:ascii="Calibri" w:hAnsi="Calibri" w:cs="Times New Roman"/>
          <w:b/>
          <w:bCs/>
          <w:spacing w:val="20"/>
          <w:sz w:val="24"/>
          <w:szCs w:val="24"/>
        </w:rPr>
      </w:pPr>
    </w:p>
    <w:p w14:paraId="5CCDBF60" w14:textId="0374633A" w:rsidR="00A02F54" w:rsidRDefault="00A02F54" w:rsidP="00661DEA">
      <w:pPr>
        <w:spacing w:line="240" w:lineRule="auto"/>
        <w:jc w:val="both"/>
        <w:rPr>
          <w:rFonts w:ascii="Calibri" w:hAnsi="Calibri" w:cs="Times New Roman"/>
          <w:b/>
          <w:bCs/>
          <w:spacing w:val="20"/>
          <w:sz w:val="24"/>
          <w:szCs w:val="24"/>
        </w:rPr>
      </w:pPr>
      <w:r>
        <w:rPr>
          <w:rFonts w:ascii="Calibri" w:hAnsi="Calibri" w:cs="Times New Roman"/>
          <w:b/>
          <w:bCs/>
          <w:noProof/>
          <w:spacing w:val="20"/>
          <w:sz w:val="24"/>
          <w:szCs w:val="24"/>
        </w:rPr>
        <w:drawing>
          <wp:anchor distT="0" distB="0" distL="114300" distR="114300" simplePos="0" relativeHeight="251662336" behindDoc="1" locked="0" layoutInCell="1" allowOverlap="1" wp14:anchorId="230F5AB9" wp14:editId="0CD88838">
            <wp:simplePos x="0" y="0"/>
            <wp:positionH relativeFrom="column">
              <wp:posOffset>0</wp:posOffset>
            </wp:positionH>
            <wp:positionV relativeFrom="paragraph">
              <wp:posOffset>-1905</wp:posOffset>
            </wp:positionV>
            <wp:extent cx="5943600" cy="2648585"/>
            <wp:effectExtent l="0" t="0" r="0" b="0"/>
            <wp:wrapNone/>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943600" cy="2648585"/>
                    </a:xfrm>
                    <a:prstGeom prst="rect">
                      <a:avLst/>
                    </a:prstGeom>
                  </pic:spPr>
                </pic:pic>
              </a:graphicData>
            </a:graphic>
          </wp:anchor>
        </w:drawing>
      </w:r>
    </w:p>
    <w:p w14:paraId="45350DA0" w14:textId="1F58840D" w:rsidR="00A02F54" w:rsidRDefault="00A02F54" w:rsidP="00661DEA">
      <w:pPr>
        <w:spacing w:line="240" w:lineRule="auto"/>
        <w:jc w:val="both"/>
        <w:rPr>
          <w:rFonts w:ascii="Calibri" w:hAnsi="Calibri" w:cs="Times New Roman"/>
          <w:b/>
          <w:bCs/>
          <w:spacing w:val="20"/>
          <w:sz w:val="24"/>
          <w:szCs w:val="24"/>
        </w:rPr>
      </w:pPr>
    </w:p>
    <w:p w14:paraId="09A06890" w14:textId="69D81568" w:rsidR="008C213E" w:rsidRPr="00661DEA" w:rsidRDefault="008C213E" w:rsidP="00661DEA">
      <w:pPr>
        <w:spacing w:line="240" w:lineRule="auto"/>
        <w:jc w:val="both"/>
        <w:rPr>
          <w:rFonts w:ascii="Calibri" w:hAnsi="Calibri" w:cs="Times New Roman"/>
          <w:b/>
          <w:bCs/>
          <w:spacing w:val="20"/>
          <w:sz w:val="24"/>
          <w:szCs w:val="24"/>
        </w:rPr>
      </w:pPr>
    </w:p>
    <w:p w14:paraId="21BA205B" w14:textId="77777777" w:rsidR="008C213E" w:rsidRPr="00661DEA" w:rsidRDefault="008C213E" w:rsidP="00661DEA">
      <w:pPr>
        <w:spacing w:line="240" w:lineRule="auto"/>
        <w:jc w:val="both"/>
        <w:rPr>
          <w:rFonts w:ascii="Calibri" w:hAnsi="Calibri" w:cs="Times New Roman"/>
          <w:b/>
          <w:bCs/>
          <w:spacing w:val="20"/>
          <w:sz w:val="24"/>
          <w:szCs w:val="24"/>
        </w:rPr>
      </w:pPr>
    </w:p>
    <w:p w14:paraId="2694D9C1" w14:textId="77777777" w:rsidR="008C213E" w:rsidRDefault="008C213E">
      <w:pPr>
        <w:spacing w:after="160" w:line="259" w:lineRule="auto"/>
        <w:rPr>
          <w:rFonts w:ascii="Calibri" w:hAnsi="Calibri" w:cs="Times New Roman"/>
          <w:b/>
          <w:bCs/>
          <w:spacing w:val="20"/>
          <w:sz w:val="28"/>
          <w:szCs w:val="28"/>
        </w:rPr>
      </w:pPr>
      <w:r>
        <w:rPr>
          <w:rFonts w:ascii="Calibri" w:hAnsi="Calibri" w:cs="Times New Roman"/>
          <w:b/>
          <w:bCs/>
          <w:spacing w:val="20"/>
          <w:sz w:val="28"/>
          <w:szCs w:val="28"/>
        </w:rPr>
        <w:br w:type="page"/>
      </w:r>
    </w:p>
    <w:p w14:paraId="5B4AD979" w14:textId="7C781A46" w:rsidR="006F514D" w:rsidRPr="00BE34C3" w:rsidRDefault="006F514D" w:rsidP="007D7820">
      <w:pPr>
        <w:spacing w:line="240" w:lineRule="auto"/>
        <w:jc w:val="center"/>
        <w:rPr>
          <w:rFonts w:ascii="Calibri" w:hAnsi="Calibri" w:cs="Times New Roman"/>
          <w:b/>
          <w:bCs/>
          <w:spacing w:val="20"/>
          <w:sz w:val="28"/>
          <w:szCs w:val="28"/>
        </w:rPr>
      </w:pPr>
      <w:r w:rsidRPr="00BE34C3">
        <w:rPr>
          <w:rFonts w:ascii="Calibri" w:hAnsi="Calibri" w:cs="Times New Roman"/>
          <w:b/>
          <w:bCs/>
          <w:spacing w:val="20"/>
          <w:sz w:val="28"/>
          <w:szCs w:val="28"/>
        </w:rPr>
        <w:lastRenderedPageBreak/>
        <w:t>EXHIBIT B</w:t>
      </w:r>
    </w:p>
    <w:p w14:paraId="68CCCF91" w14:textId="48757DAE" w:rsidR="006F514D" w:rsidRPr="00BE34C3" w:rsidRDefault="006F514D" w:rsidP="007D7820">
      <w:pPr>
        <w:spacing w:line="240" w:lineRule="auto"/>
        <w:jc w:val="center"/>
        <w:rPr>
          <w:rFonts w:ascii="Calibri" w:hAnsi="Calibri" w:cs="Times New Roman"/>
          <w:b/>
          <w:bCs/>
          <w:sz w:val="24"/>
          <w:szCs w:val="24"/>
        </w:rPr>
      </w:pPr>
      <w:r w:rsidRPr="00BE34C3">
        <w:rPr>
          <w:rFonts w:ascii="Calibri" w:hAnsi="Calibri" w:cs="Times New Roman"/>
          <w:b/>
          <w:bCs/>
          <w:sz w:val="24"/>
          <w:szCs w:val="24"/>
        </w:rPr>
        <w:t xml:space="preserve">MAP OF </w:t>
      </w:r>
      <w:r w:rsidR="00095FE3" w:rsidRPr="00BE34C3">
        <w:rPr>
          <w:rFonts w:ascii="Calibri" w:hAnsi="Calibri" w:cs="Times New Roman"/>
          <w:b/>
          <w:bCs/>
          <w:sz w:val="24"/>
          <w:szCs w:val="24"/>
        </w:rPr>
        <w:t xml:space="preserve">PROPOSED </w:t>
      </w:r>
      <w:r w:rsidR="001E7163">
        <w:rPr>
          <w:rFonts w:ascii="Calibri" w:hAnsi="Calibri" w:cs="Times New Roman"/>
          <w:b/>
          <w:bCs/>
          <w:iCs/>
          <w:sz w:val="24"/>
          <w:szCs w:val="24"/>
        </w:rPr>
        <w:t>STETSON RENEWABLES HOLDINGS</w:t>
      </w:r>
      <w:r w:rsidR="005F580D" w:rsidRPr="00BE34C3">
        <w:rPr>
          <w:rFonts w:ascii="Calibri" w:hAnsi="Calibri" w:cs="Times New Roman"/>
          <w:b/>
          <w:bCs/>
          <w:sz w:val="24"/>
          <w:szCs w:val="24"/>
        </w:rPr>
        <w:t>, LLC</w:t>
      </w:r>
      <w:r w:rsidR="00BE34C3">
        <w:rPr>
          <w:rFonts w:ascii="Calibri" w:hAnsi="Calibri" w:cs="Times New Roman"/>
          <w:b/>
          <w:bCs/>
          <w:sz w:val="24"/>
          <w:szCs w:val="24"/>
        </w:rPr>
        <w:t xml:space="preserve"> </w:t>
      </w:r>
      <w:r w:rsidRPr="00BE34C3">
        <w:rPr>
          <w:rFonts w:ascii="Calibri" w:hAnsi="Calibri" w:cs="Times New Roman"/>
          <w:b/>
          <w:bCs/>
          <w:sz w:val="24"/>
          <w:szCs w:val="24"/>
        </w:rPr>
        <w:t>REINVESTMENT ZONE</w:t>
      </w:r>
    </w:p>
    <w:p w14:paraId="1443EA6F" w14:textId="3522B66C" w:rsidR="006F514D" w:rsidRDefault="006F514D" w:rsidP="007D7820">
      <w:pPr>
        <w:spacing w:line="240" w:lineRule="auto"/>
        <w:rPr>
          <w:rFonts w:ascii="Calibri" w:hAnsi="Calibri" w:cs="Times New Roman"/>
          <w:sz w:val="24"/>
          <w:szCs w:val="24"/>
        </w:rPr>
      </w:pPr>
    </w:p>
    <w:p w14:paraId="0C85685D" w14:textId="4B3F24C4" w:rsidR="006F514D" w:rsidRDefault="008C213E" w:rsidP="001E7163">
      <w:pPr>
        <w:spacing w:line="240" w:lineRule="auto"/>
        <w:jc w:val="both"/>
        <w:rPr>
          <w:rFonts w:ascii="Calibri" w:hAnsi="Calibri" w:cs="Times New Roman"/>
          <w:sz w:val="24"/>
          <w:szCs w:val="24"/>
        </w:rPr>
      </w:pPr>
      <w:r>
        <w:rPr>
          <w:rFonts w:ascii="Calibri" w:hAnsi="Calibri" w:cs="Times New Roman"/>
          <w:noProof/>
          <w:sz w:val="24"/>
          <w:szCs w:val="24"/>
        </w:rPr>
        <w:drawing>
          <wp:anchor distT="0" distB="0" distL="114300" distR="114300" simplePos="0" relativeHeight="251658240" behindDoc="1" locked="0" layoutInCell="1" allowOverlap="1" wp14:anchorId="3E139739" wp14:editId="23E1478E">
            <wp:simplePos x="0" y="0"/>
            <wp:positionH relativeFrom="margin">
              <wp:align>center</wp:align>
            </wp:positionH>
            <wp:positionV relativeFrom="paragraph">
              <wp:posOffset>294912</wp:posOffset>
            </wp:positionV>
            <wp:extent cx="5181600" cy="6705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181600" cy="6705600"/>
                    </a:xfrm>
                    <a:prstGeom prst="rect">
                      <a:avLst/>
                    </a:prstGeom>
                  </pic:spPr>
                </pic:pic>
              </a:graphicData>
            </a:graphic>
            <wp14:sizeRelH relativeFrom="margin">
              <wp14:pctWidth>0</wp14:pctWidth>
            </wp14:sizeRelH>
            <wp14:sizeRelV relativeFrom="margin">
              <wp14:pctHeight>0</wp14:pctHeight>
            </wp14:sizeRelV>
          </wp:anchor>
        </w:drawing>
      </w:r>
      <w:r w:rsidR="006F514D">
        <w:rPr>
          <w:rFonts w:ascii="Calibri" w:hAnsi="Calibri" w:cs="Times New Roman"/>
          <w:sz w:val="24"/>
          <w:szCs w:val="24"/>
        </w:rPr>
        <w:t xml:space="preserve">The boundaries of the </w:t>
      </w:r>
      <w:r w:rsidR="001E7163">
        <w:rPr>
          <w:rFonts w:ascii="Calibri" w:hAnsi="Calibri" w:cs="Times New Roman"/>
          <w:iCs/>
          <w:sz w:val="24"/>
          <w:szCs w:val="24"/>
        </w:rPr>
        <w:t>Stetson Renewables Holdings</w:t>
      </w:r>
      <w:r w:rsidR="006F514D">
        <w:rPr>
          <w:rFonts w:ascii="Calibri" w:hAnsi="Calibri" w:cs="Times New Roman"/>
          <w:sz w:val="24"/>
          <w:szCs w:val="24"/>
        </w:rPr>
        <w:t xml:space="preserve">, LLC Reinvestment Zone will be entirely within </w:t>
      </w:r>
      <w:r w:rsidR="001E7163">
        <w:rPr>
          <w:rFonts w:ascii="Calibri" w:hAnsi="Calibri" w:cs="Times New Roman"/>
          <w:sz w:val="24"/>
          <w:szCs w:val="24"/>
        </w:rPr>
        <w:t>Nursery</w:t>
      </w:r>
      <w:r w:rsidR="006F514D">
        <w:rPr>
          <w:rFonts w:ascii="Calibri" w:hAnsi="Calibri" w:cs="Times New Roman"/>
          <w:sz w:val="24"/>
          <w:szCs w:val="24"/>
        </w:rPr>
        <w:t xml:space="preserve"> ISD’s boundaries and more particularly described in the following map</w:t>
      </w:r>
      <w:r w:rsidR="00D2733A">
        <w:rPr>
          <w:rFonts w:ascii="Calibri" w:hAnsi="Calibri" w:cs="Times New Roman"/>
          <w:sz w:val="24"/>
          <w:szCs w:val="24"/>
        </w:rPr>
        <w:t>s</w:t>
      </w:r>
      <w:r w:rsidR="006F514D">
        <w:rPr>
          <w:rFonts w:ascii="Calibri" w:hAnsi="Calibri" w:cs="Times New Roman"/>
          <w:sz w:val="24"/>
          <w:szCs w:val="24"/>
        </w:rPr>
        <w:t xml:space="preserve">: </w:t>
      </w:r>
    </w:p>
    <w:p w14:paraId="75016890" w14:textId="77777777" w:rsidR="006F514D" w:rsidRDefault="006F514D" w:rsidP="007D7820">
      <w:pPr>
        <w:spacing w:line="240" w:lineRule="auto"/>
        <w:rPr>
          <w:rFonts w:ascii="Calibri" w:hAnsi="Calibri" w:cs="Times New Roman"/>
          <w:sz w:val="24"/>
          <w:szCs w:val="24"/>
        </w:rPr>
      </w:pPr>
    </w:p>
    <w:p w14:paraId="1C96A34A" w14:textId="756BFFBE" w:rsidR="00D2733A" w:rsidRDefault="00D2733A" w:rsidP="008C213E">
      <w:pPr>
        <w:spacing w:line="240" w:lineRule="auto"/>
        <w:rPr>
          <w:rFonts w:ascii="Calibri" w:hAnsi="Calibri" w:cs="Times New Roman"/>
          <w:sz w:val="24"/>
          <w:szCs w:val="24"/>
        </w:rPr>
      </w:pPr>
    </w:p>
    <w:p w14:paraId="45C3AD27" w14:textId="7ED67C18" w:rsidR="008C213E" w:rsidRDefault="008C213E" w:rsidP="008C213E">
      <w:pPr>
        <w:spacing w:line="240" w:lineRule="auto"/>
        <w:rPr>
          <w:rFonts w:ascii="Calibri" w:hAnsi="Calibri" w:cs="Times New Roman"/>
          <w:sz w:val="24"/>
          <w:szCs w:val="24"/>
        </w:rPr>
      </w:pPr>
    </w:p>
    <w:p w14:paraId="0563AE24" w14:textId="5C1C53A6" w:rsidR="008C213E" w:rsidRDefault="008C213E">
      <w:pPr>
        <w:spacing w:after="160" w:line="259" w:lineRule="auto"/>
        <w:rPr>
          <w:rFonts w:ascii="Calibri" w:hAnsi="Calibri" w:cs="Times New Roman"/>
          <w:sz w:val="24"/>
          <w:szCs w:val="24"/>
        </w:rPr>
      </w:pPr>
      <w:r>
        <w:rPr>
          <w:rFonts w:ascii="Calibri" w:hAnsi="Calibri" w:cs="Times New Roman"/>
          <w:sz w:val="24"/>
          <w:szCs w:val="24"/>
        </w:rPr>
        <w:br w:type="page"/>
      </w:r>
    </w:p>
    <w:p w14:paraId="45C1E677" w14:textId="7B1CE124" w:rsidR="008C213E" w:rsidRDefault="008C213E" w:rsidP="008C213E">
      <w:pPr>
        <w:spacing w:line="240" w:lineRule="auto"/>
        <w:rPr>
          <w:rFonts w:ascii="Calibri" w:hAnsi="Calibri" w:cs="Times New Roman"/>
          <w:sz w:val="24"/>
          <w:szCs w:val="24"/>
        </w:rPr>
      </w:pPr>
      <w:r>
        <w:rPr>
          <w:rFonts w:ascii="Calibri" w:hAnsi="Calibri" w:cs="Times New Roman"/>
          <w:noProof/>
          <w:sz w:val="24"/>
          <w:szCs w:val="24"/>
        </w:rPr>
        <w:lastRenderedPageBreak/>
        <w:drawing>
          <wp:anchor distT="0" distB="0" distL="114300" distR="114300" simplePos="0" relativeHeight="251659264" behindDoc="1" locked="0" layoutInCell="1" allowOverlap="1" wp14:anchorId="1DF61AB7" wp14:editId="74C2AB76">
            <wp:simplePos x="0" y="0"/>
            <wp:positionH relativeFrom="column">
              <wp:posOffset>0</wp:posOffset>
            </wp:positionH>
            <wp:positionV relativeFrom="paragraph">
              <wp:posOffset>0</wp:posOffset>
            </wp:positionV>
            <wp:extent cx="5828571" cy="7542857"/>
            <wp:effectExtent l="0" t="0" r="1270" b="1270"/>
            <wp:wrapNone/>
            <wp:docPr id="2" name="Picture 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828571" cy="7542857"/>
                    </a:xfrm>
                    <a:prstGeom prst="rect">
                      <a:avLst/>
                    </a:prstGeom>
                  </pic:spPr>
                </pic:pic>
              </a:graphicData>
            </a:graphic>
          </wp:anchor>
        </w:drawing>
      </w:r>
    </w:p>
    <w:p w14:paraId="0769022A" w14:textId="6284C7B8" w:rsidR="008C213E" w:rsidRDefault="008C213E" w:rsidP="008C213E">
      <w:pPr>
        <w:spacing w:line="240" w:lineRule="auto"/>
        <w:rPr>
          <w:rFonts w:ascii="Calibri" w:hAnsi="Calibri" w:cs="Times New Roman"/>
          <w:sz w:val="24"/>
          <w:szCs w:val="24"/>
        </w:rPr>
      </w:pPr>
    </w:p>
    <w:p w14:paraId="1AEEBC1B" w14:textId="53B31E9D" w:rsidR="008C213E" w:rsidRDefault="008C213E">
      <w:pPr>
        <w:spacing w:after="160" w:line="259" w:lineRule="auto"/>
        <w:rPr>
          <w:rFonts w:ascii="Calibri" w:hAnsi="Calibri" w:cs="Times New Roman"/>
          <w:sz w:val="24"/>
          <w:szCs w:val="24"/>
        </w:rPr>
      </w:pPr>
      <w:r>
        <w:rPr>
          <w:rFonts w:ascii="Calibri" w:hAnsi="Calibri" w:cs="Times New Roman"/>
          <w:sz w:val="24"/>
          <w:szCs w:val="24"/>
        </w:rPr>
        <w:br w:type="page"/>
      </w:r>
    </w:p>
    <w:p w14:paraId="19AA5FD4" w14:textId="7AB6F7C5" w:rsidR="008C213E" w:rsidRDefault="008C213E" w:rsidP="008C213E">
      <w:pPr>
        <w:spacing w:line="240" w:lineRule="auto"/>
        <w:rPr>
          <w:rFonts w:ascii="Calibri" w:hAnsi="Calibri" w:cs="Times New Roman"/>
          <w:sz w:val="24"/>
          <w:szCs w:val="24"/>
        </w:rPr>
      </w:pPr>
      <w:r>
        <w:rPr>
          <w:rFonts w:ascii="Calibri" w:hAnsi="Calibri" w:cs="Times New Roman"/>
          <w:noProof/>
          <w:sz w:val="24"/>
          <w:szCs w:val="24"/>
        </w:rPr>
        <w:lastRenderedPageBreak/>
        <w:drawing>
          <wp:anchor distT="0" distB="0" distL="114300" distR="114300" simplePos="0" relativeHeight="251660288" behindDoc="1" locked="0" layoutInCell="1" allowOverlap="1" wp14:anchorId="584C33E1" wp14:editId="1AC1D15F">
            <wp:simplePos x="0" y="0"/>
            <wp:positionH relativeFrom="column">
              <wp:posOffset>0</wp:posOffset>
            </wp:positionH>
            <wp:positionV relativeFrom="paragraph">
              <wp:posOffset>0</wp:posOffset>
            </wp:positionV>
            <wp:extent cx="5828571" cy="7542857"/>
            <wp:effectExtent l="0" t="0" r="1270" b="1270"/>
            <wp:wrapNone/>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828571" cy="7542857"/>
                    </a:xfrm>
                    <a:prstGeom prst="rect">
                      <a:avLst/>
                    </a:prstGeom>
                  </pic:spPr>
                </pic:pic>
              </a:graphicData>
            </a:graphic>
          </wp:anchor>
        </w:drawing>
      </w:r>
    </w:p>
    <w:p w14:paraId="65915056" w14:textId="12C3F180" w:rsidR="008C213E" w:rsidRDefault="008C213E" w:rsidP="008C213E">
      <w:pPr>
        <w:spacing w:line="240" w:lineRule="auto"/>
        <w:rPr>
          <w:rFonts w:ascii="Calibri" w:hAnsi="Calibri" w:cs="Times New Roman"/>
          <w:sz w:val="24"/>
          <w:szCs w:val="24"/>
        </w:rPr>
      </w:pPr>
    </w:p>
    <w:p w14:paraId="02147174" w14:textId="65511A39" w:rsidR="008C213E" w:rsidRDefault="008C213E">
      <w:pPr>
        <w:spacing w:after="160" w:line="259" w:lineRule="auto"/>
        <w:rPr>
          <w:rFonts w:ascii="Calibri" w:hAnsi="Calibri" w:cs="Times New Roman"/>
          <w:sz w:val="24"/>
          <w:szCs w:val="24"/>
        </w:rPr>
      </w:pPr>
      <w:r>
        <w:rPr>
          <w:rFonts w:ascii="Calibri" w:hAnsi="Calibri" w:cs="Times New Roman"/>
          <w:sz w:val="24"/>
          <w:szCs w:val="24"/>
        </w:rPr>
        <w:br w:type="page"/>
      </w:r>
    </w:p>
    <w:p w14:paraId="7367E78E" w14:textId="7B2670A2" w:rsidR="008C213E" w:rsidRDefault="008C213E" w:rsidP="008C213E">
      <w:pPr>
        <w:spacing w:line="240" w:lineRule="auto"/>
        <w:rPr>
          <w:rFonts w:ascii="Calibri" w:hAnsi="Calibri" w:cs="Times New Roman"/>
          <w:sz w:val="24"/>
          <w:szCs w:val="24"/>
        </w:rPr>
      </w:pPr>
      <w:r>
        <w:rPr>
          <w:rFonts w:ascii="Calibri" w:hAnsi="Calibri" w:cs="Times New Roman"/>
          <w:noProof/>
          <w:sz w:val="24"/>
          <w:szCs w:val="24"/>
        </w:rPr>
        <w:lastRenderedPageBreak/>
        <w:drawing>
          <wp:anchor distT="0" distB="0" distL="114300" distR="114300" simplePos="0" relativeHeight="251661312" behindDoc="1" locked="0" layoutInCell="1" allowOverlap="1" wp14:anchorId="0CBBE42D" wp14:editId="30A38E0A">
            <wp:simplePos x="0" y="0"/>
            <wp:positionH relativeFrom="column">
              <wp:posOffset>0</wp:posOffset>
            </wp:positionH>
            <wp:positionV relativeFrom="paragraph">
              <wp:posOffset>0</wp:posOffset>
            </wp:positionV>
            <wp:extent cx="5828571" cy="7542857"/>
            <wp:effectExtent l="0" t="0" r="1270" b="1270"/>
            <wp:wrapNone/>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828571" cy="7542857"/>
                    </a:xfrm>
                    <a:prstGeom prst="rect">
                      <a:avLst/>
                    </a:prstGeom>
                  </pic:spPr>
                </pic:pic>
              </a:graphicData>
            </a:graphic>
          </wp:anchor>
        </w:drawing>
      </w:r>
    </w:p>
    <w:p w14:paraId="3617BA46" w14:textId="4751E6DF" w:rsidR="008C213E" w:rsidRDefault="008C213E" w:rsidP="008C213E">
      <w:pPr>
        <w:spacing w:line="240" w:lineRule="auto"/>
        <w:rPr>
          <w:rFonts w:ascii="Calibri" w:hAnsi="Calibri" w:cs="Times New Roman"/>
          <w:sz w:val="24"/>
          <w:szCs w:val="24"/>
        </w:rPr>
      </w:pPr>
    </w:p>
    <w:p w14:paraId="2C12D1E1" w14:textId="77777777" w:rsidR="008C213E" w:rsidRDefault="008C213E" w:rsidP="008C213E">
      <w:pPr>
        <w:spacing w:line="240" w:lineRule="auto"/>
        <w:rPr>
          <w:rFonts w:ascii="Calibri" w:hAnsi="Calibri" w:cs="Times New Roman"/>
          <w:sz w:val="24"/>
          <w:szCs w:val="24"/>
        </w:rPr>
      </w:pPr>
    </w:p>
    <w:p w14:paraId="52153FAB" w14:textId="7C6B4C00" w:rsidR="006F514D" w:rsidRDefault="006F514D" w:rsidP="007D7820">
      <w:pPr>
        <w:spacing w:after="160" w:line="240" w:lineRule="auto"/>
        <w:rPr>
          <w:rFonts w:ascii="Calibri" w:hAnsi="Calibri" w:cs="Times New Roman"/>
          <w:sz w:val="24"/>
          <w:szCs w:val="24"/>
        </w:rPr>
      </w:pPr>
    </w:p>
    <w:p w14:paraId="34EF3D3C" w14:textId="590D0308" w:rsidR="00B26B52" w:rsidRDefault="00B26B52" w:rsidP="007D7820">
      <w:pPr>
        <w:spacing w:after="160" w:line="240" w:lineRule="auto"/>
        <w:rPr>
          <w:rFonts w:ascii="Calibri" w:hAnsi="Calibri" w:cs="Times New Roman"/>
          <w:sz w:val="24"/>
          <w:szCs w:val="24"/>
        </w:rPr>
      </w:pPr>
    </w:p>
    <w:p w14:paraId="430E0A21" w14:textId="46BA5AC8" w:rsidR="00B26B52" w:rsidRPr="00704909" w:rsidRDefault="00B26B52" w:rsidP="007D7820">
      <w:pPr>
        <w:spacing w:after="160" w:line="240" w:lineRule="auto"/>
        <w:rPr>
          <w:rFonts w:ascii="Calibri" w:hAnsi="Calibri" w:cs="Times New Roman"/>
          <w:sz w:val="24"/>
          <w:szCs w:val="24"/>
        </w:rPr>
      </w:pPr>
    </w:p>
    <w:sectPr w:rsidR="00B26B52" w:rsidRPr="00704909" w:rsidSect="00CA0333">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8140B" w14:textId="77777777" w:rsidR="00A960E6" w:rsidRDefault="00A960E6" w:rsidP="009C2450">
      <w:pPr>
        <w:spacing w:line="240" w:lineRule="auto"/>
      </w:pPr>
      <w:r>
        <w:separator/>
      </w:r>
    </w:p>
  </w:endnote>
  <w:endnote w:type="continuationSeparator" w:id="0">
    <w:p w14:paraId="7200F044" w14:textId="77777777" w:rsidR="00A960E6" w:rsidRDefault="00A960E6" w:rsidP="009C24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A4C84" w14:textId="76357200" w:rsidR="009C2450" w:rsidRPr="007D7820" w:rsidRDefault="001E7163">
    <w:pPr>
      <w:pStyle w:val="Footer"/>
      <w:rPr>
        <w:rFonts w:ascii="Calibri" w:hAnsi="Calibri" w:cs="Times New Roman"/>
        <w:sz w:val="18"/>
        <w:szCs w:val="18"/>
      </w:rPr>
    </w:pPr>
    <w:r>
      <w:rPr>
        <w:rFonts w:ascii="Calibri" w:hAnsi="Calibri" w:cs="Times New Roman"/>
        <w:sz w:val="18"/>
        <w:szCs w:val="18"/>
      </w:rPr>
      <w:t>Nursery</w:t>
    </w:r>
    <w:r w:rsidR="007D7820">
      <w:rPr>
        <w:rFonts w:ascii="Calibri" w:hAnsi="Calibri" w:cs="Times New Roman"/>
        <w:sz w:val="18"/>
        <w:szCs w:val="18"/>
      </w:rPr>
      <w:t xml:space="preserve"> </w:t>
    </w:r>
    <w:r w:rsidR="009C2450" w:rsidRPr="007D7820">
      <w:rPr>
        <w:rFonts w:ascii="Calibri" w:hAnsi="Calibri" w:cs="Times New Roman"/>
        <w:sz w:val="18"/>
        <w:szCs w:val="18"/>
      </w:rPr>
      <w:t>Independent School District</w:t>
    </w:r>
    <w:r w:rsidR="007D7820">
      <w:rPr>
        <w:rFonts w:ascii="Calibri" w:hAnsi="Calibri" w:cs="Times New Roman"/>
        <w:sz w:val="18"/>
        <w:szCs w:val="18"/>
      </w:rPr>
      <w:tab/>
    </w:r>
    <w:r w:rsidR="004935DA">
      <w:rPr>
        <w:rFonts w:ascii="Calibri" w:hAnsi="Calibri" w:cs="Times New Roman"/>
        <w:sz w:val="18"/>
        <w:szCs w:val="18"/>
      </w:rPr>
      <w:tab/>
    </w:r>
    <w:r w:rsidR="007D7820" w:rsidRPr="007D7820">
      <w:rPr>
        <w:rFonts w:ascii="Calibri" w:hAnsi="Calibri" w:cs="Times New Roman"/>
        <w:sz w:val="18"/>
        <w:szCs w:val="18"/>
      </w:rPr>
      <w:fldChar w:fldCharType="begin"/>
    </w:r>
    <w:r w:rsidR="007D7820" w:rsidRPr="007D7820">
      <w:rPr>
        <w:rFonts w:ascii="Calibri" w:hAnsi="Calibri" w:cs="Times New Roman"/>
        <w:sz w:val="18"/>
        <w:szCs w:val="18"/>
      </w:rPr>
      <w:instrText xml:space="preserve"> PAGE   \* MERGEFORMAT </w:instrText>
    </w:r>
    <w:r w:rsidR="007D7820" w:rsidRPr="007D7820">
      <w:rPr>
        <w:rFonts w:ascii="Calibri" w:hAnsi="Calibri" w:cs="Times New Roman"/>
        <w:sz w:val="18"/>
        <w:szCs w:val="18"/>
      </w:rPr>
      <w:fldChar w:fldCharType="separate"/>
    </w:r>
    <w:r w:rsidR="007D7820" w:rsidRPr="007D7820">
      <w:rPr>
        <w:rFonts w:ascii="Calibri" w:hAnsi="Calibri" w:cs="Times New Roman"/>
        <w:noProof/>
        <w:sz w:val="18"/>
        <w:szCs w:val="18"/>
      </w:rPr>
      <w:t>1</w:t>
    </w:r>
    <w:r w:rsidR="007D7820" w:rsidRPr="007D7820">
      <w:rPr>
        <w:rFonts w:ascii="Calibri" w:hAnsi="Calibri" w:cs="Times New Roman"/>
        <w:noProof/>
        <w:sz w:val="18"/>
        <w:szCs w:val="18"/>
      </w:rPr>
      <w:fldChar w:fldCharType="end"/>
    </w:r>
  </w:p>
  <w:p w14:paraId="22EC2E1E" w14:textId="23DED763" w:rsidR="003865EF" w:rsidRPr="007D7820" w:rsidRDefault="009C2450">
    <w:pPr>
      <w:pStyle w:val="Footer"/>
      <w:rPr>
        <w:rFonts w:ascii="Calibri" w:hAnsi="Calibri"/>
        <w:sz w:val="20"/>
        <w:szCs w:val="20"/>
      </w:rPr>
    </w:pPr>
    <w:r w:rsidRPr="007D7820">
      <w:rPr>
        <w:rFonts w:ascii="Calibri" w:hAnsi="Calibri" w:cs="Times New Roman"/>
        <w:i/>
        <w:sz w:val="18"/>
        <w:szCs w:val="18"/>
      </w:rPr>
      <w:t xml:space="preserve">Resolution </w:t>
    </w:r>
    <w:r w:rsidR="009C7BAF">
      <w:rPr>
        <w:rFonts w:ascii="Calibri" w:hAnsi="Calibri" w:cs="Times New Roman"/>
        <w:i/>
        <w:sz w:val="18"/>
        <w:szCs w:val="18"/>
      </w:rPr>
      <w:t>Designating</w:t>
    </w:r>
    <w:r w:rsidRPr="007D7820">
      <w:rPr>
        <w:rFonts w:ascii="Calibri" w:hAnsi="Calibri" w:cs="Times New Roman"/>
        <w:i/>
        <w:sz w:val="18"/>
        <w:szCs w:val="18"/>
      </w:rPr>
      <w:t xml:space="preserve"> </w:t>
    </w:r>
    <w:r w:rsidR="001E7163">
      <w:rPr>
        <w:rFonts w:ascii="Calibri" w:hAnsi="Calibri" w:cs="Times New Roman"/>
        <w:i/>
        <w:sz w:val="18"/>
        <w:szCs w:val="18"/>
      </w:rPr>
      <w:t>Stetson Renewables Holdings</w:t>
    </w:r>
    <w:r w:rsidR="001B2072" w:rsidRPr="007D7820">
      <w:rPr>
        <w:rFonts w:ascii="Calibri" w:hAnsi="Calibri" w:cs="Times New Roman"/>
        <w:i/>
        <w:sz w:val="18"/>
        <w:szCs w:val="18"/>
      </w:rPr>
      <w:t>, LLC</w:t>
    </w:r>
    <w:r w:rsidR="007D7820">
      <w:rPr>
        <w:rFonts w:ascii="Calibri" w:hAnsi="Calibri" w:cs="Times New Roman"/>
        <w:i/>
        <w:sz w:val="18"/>
        <w:szCs w:val="18"/>
      </w:rPr>
      <w:t xml:space="preserve"> </w:t>
    </w:r>
    <w:r w:rsidRPr="007D7820">
      <w:rPr>
        <w:rFonts w:ascii="Calibri" w:hAnsi="Calibri" w:cs="Times New Roman"/>
        <w:i/>
        <w:sz w:val="18"/>
        <w:szCs w:val="18"/>
      </w:rPr>
      <w:t>Reinvestment Zone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4282A" w14:textId="77777777" w:rsidR="00A960E6" w:rsidRDefault="00A960E6" w:rsidP="009C2450">
      <w:pPr>
        <w:spacing w:line="240" w:lineRule="auto"/>
      </w:pPr>
      <w:r>
        <w:separator/>
      </w:r>
    </w:p>
  </w:footnote>
  <w:footnote w:type="continuationSeparator" w:id="0">
    <w:p w14:paraId="6E38D9EC" w14:textId="77777777" w:rsidR="00A960E6" w:rsidRDefault="00A960E6" w:rsidP="009C245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CD621E"/>
    <w:multiLevelType w:val="hybridMultilevel"/>
    <w:tmpl w:val="36B8A05E"/>
    <w:lvl w:ilvl="0" w:tplc="1D6E81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1F341A2"/>
    <w:multiLevelType w:val="hybridMultilevel"/>
    <w:tmpl w:val="363E4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2769904">
    <w:abstractNumId w:val="0"/>
  </w:num>
  <w:num w:numId="2" w16cid:durableId="21105386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removePersonalInformation/>
  <w:removeDateAndTime/>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450"/>
    <w:rsid w:val="000351EF"/>
    <w:rsid w:val="00095FE3"/>
    <w:rsid w:val="000F0470"/>
    <w:rsid w:val="000F0527"/>
    <w:rsid w:val="000F4EE1"/>
    <w:rsid w:val="00131594"/>
    <w:rsid w:val="001627C1"/>
    <w:rsid w:val="0017732C"/>
    <w:rsid w:val="001A3B92"/>
    <w:rsid w:val="001B2072"/>
    <w:rsid w:val="001D3677"/>
    <w:rsid w:val="001E7163"/>
    <w:rsid w:val="00222D23"/>
    <w:rsid w:val="002361EE"/>
    <w:rsid w:val="002629CC"/>
    <w:rsid w:val="00264223"/>
    <w:rsid w:val="00273714"/>
    <w:rsid w:val="00284F0F"/>
    <w:rsid w:val="002A4140"/>
    <w:rsid w:val="002A684C"/>
    <w:rsid w:val="002F1196"/>
    <w:rsid w:val="002F41AC"/>
    <w:rsid w:val="003057F6"/>
    <w:rsid w:val="00360E6D"/>
    <w:rsid w:val="0038216D"/>
    <w:rsid w:val="003F2032"/>
    <w:rsid w:val="0042503B"/>
    <w:rsid w:val="0045496E"/>
    <w:rsid w:val="00475559"/>
    <w:rsid w:val="00485590"/>
    <w:rsid w:val="004935DA"/>
    <w:rsid w:val="004E1D86"/>
    <w:rsid w:val="00533653"/>
    <w:rsid w:val="0056513E"/>
    <w:rsid w:val="00570088"/>
    <w:rsid w:val="00582406"/>
    <w:rsid w:val="00586041"/>
    <w:rsid w:val="00593D3A"/>
    <w:rsid w:val="005C032B"/>
    <w:rsid w:val="005F580D"/>
    <w:rsid w:val="00661DEA"/>
    <w:rsid w:val="006B598F"/>
    <w:rsid w:val="006B6086"/>
    <w:rsid w:val="006C37A5"/>
    <w:rsid w:val="006F514D"/>
    <w:rsid w:val="00704909"/>
    <w:rsid w:val="0072000D"/>
    <w:rsid w:val="0073585D"/>
    <w:rsid w:val="00736433"/>
    <w:rsid w:val="00744919"/>
    <w:rsid w:val="00751625"/>
    <w:rsid w:val="00786AAE"/>
    <w:rsid w:val="007B266F"/>
    <w:rsid w:val="007D751A"/>
    <w:rsid w:val="007D7820"/>
    <w:rsid w:val="008361DD"/>
    <w:rsid w:val="00857873"/>
    <w:rsid w:val="00876E39"/>
    <w:rsid w:val="00887F58"/>
    <w:rsid w:val="008C213E"/>
    <w:rsid w:val="008E6361"/>
    <w:rsid w:val="00906F58"/>
    <w:rsid w:val="00952C6D"/>
    <w:rsid w:val="00973EAC"/>
    <w:rsid w:val="00980C9C"/>
    <w:rsid w:val="009C2450"/>
    <w:rsid w:val="009C75E8"/>
    <w:rsid w:val="009C7BAF"/>
    <w:rsid w:val="009E7889"/>
    <w:rsid w:val="00A02F54"/>
    <w:rsid w:val="00A611AE"/>
    <w:rsid w:val="00A960E6"/>
    <w:rsid w:val="00AA118F"/>
    <w:rsid w:val="00AD02DB"/>
    <w:rsid w:val="00B039E3"/>
    <w:rsid w:val="00B26B52"/>
    <w:rsid w:val="00B43441"/>
    <w:rsid w:val="00B9799C"/>
    <w:rsid w:val="00BB49D0"/>
    <w:rsid w:val="00BC308D"/>
    <w:rsid w:val="00BD1B88"/>
    <w:rsid w:val="00BE34C3"/>
    <w:rsid w:val="00C16E0E"/>
    <w:rsid w:val="00CE6AEB"/>
    <w:rsid w:val="00D13558"/>
    <w:rsid w:val="00D2733A"/>
    <w:rsid w:val="00D33996"/>
    <w:rsid w:val="00D430D3"/>
    <w:rsid w:val="00D77A28"/>
    <w:rsid w:val="00D90803"/>
    <w:rsid w:val="00DB6B25"/>
    <w:rsid w:val="00E20810"/>
    <w:rsid w:val="00E62932"/>
    <w:rsid w:val="00E77BA1"/>
    <w:rsid w:val="00E94E4B"/>
    <w:rsid w:val="00F4458F"/>
    <w:rsid w:val="00F64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239FD4F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450"/>
    <w:pPr>
      <w:spacing w:after="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2450"/>
    <w:pPr>
      <w:ind w:left="720"/>
      <w:contextualSpacing/>
    </w:pPr>
  </w:style>
  <w:style w:type="paragraph" w:styleId="Footer">
    <w:name w:val="footer"/>
    <w:basedOn w:val="Normal"/>
    <w:link w:val="FooterChar"/>
    <w:uiPriority w:val="99"/>
    <w:unhideWhenUsed/>
    <w:rsid w:val="009C2450"/>
    <w:pPr>
      <w:tabs>
        <w:tab w:val="center" w:pos="4680"/>
        <w:tab w:val="right" w:pos="9360"/>
      </w:tabs>
      <w:spacing w:line="240" w:lineRule="auto"/>
    </w:pPr>
  </w:style>
  <w:style w:type="character" w:customStyle="1" w:styleId="FooterChar">
    <w:name w:val="Footer Char"/>
    <w:basedOn w:val="DefaultParagraphFont"/>
    <w:link w:val="Footer"/>
    <w:uiPriority w:val="99"/>
    <w:rsid w:val="009C2450"/>
  </w:style>
  <w:style w:type="paragraph" w:styleId="Header">
    <w:name w:val="header"/>
    <w:basedOn w:val="Normal"/>
    <w:link w:val="HeaderChar"/>
    <w:uiPriority w:val="99"/>
    <w:unhideWhenUsed/>
    <w:rsid w:val="009C2450"/>
    <w:pPr>
      <w:tabs>
        <w:tab w:val="center" w:pos="4680"/>
        <w:tab w:val="right" w:pos="9360"/>
      </w:tabs>
      <w:spacing w:line="240" w:lineRule="auto"/>
    </w:pPr>
  </w:style>
  <w:style w:type="character" w:customStyle="1" w:styleId="HeaderChar">
    <w:name w:val="Header Char"/>
    <w:basedOn w:val="DefaultParagraphFont"/>
    <w:link w:val="Header"/>
    <w:uiPriority w:val="99"/>
    <w:rsid w:val="009C2450"/>
  </w:style>
  <w:style w:type="paragraph" w:styleId="BalloonText">
    <w:name w:val="Balloon Text"/>
    <w:basedOn w:val="Normal"/>
    <w:link w:val="BalloonTextChar"/>
    <w:uiPriority w:val="99"/>
    <w:semiHidden/>
    <w:unhideWhenUsed/>
    <w:rsid w:val="0038216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16D"/>
    <w:rPr>
      <w:rFonts w:ascii="Segoe UI" w:hAnsi="Segoe UI" w:cs="Segoe UI"/>
      <w:sz w:val="18"/>
      <w:szCs w:val="18"/>
    </w:rPr>
  </w:style>
  <w:style w:type="character" w:styleId="CommentReference">
    <w:name w:val="annotation reference"/>
    <w:basedOn w:val="DefaultParagraphFont"/>
    <w:uiPriority w:val="99"/>
    <w:semiHidden/>
    <w:unhideWhenUsed/>
    <w:rsid w:val="00264223"/>
    <w:rPr>
      <w:sz w:val="16"/>
      <w:szCs w:val="16"/>
    </w:rPr>
  </w:style>
  <w:style w:type="paragraph" w:styleId="CommentText">
    <w:name w:val="annotation text"/>
    <w:basedOn w:val="Normal"/>
    <w:link w:val="CommentTextChar"/>
    <w:uiPriority w:val="99"/>
    <w:semiHidden/>
    <w:unhideWhenUsed/>
    <w:rsid w:val="00264223"/>
    <w:pPr>
      <w:spacing w:line="240" w:lineRule="auto"/>
    </w:pPr>
    <w:rPr>
      <w:sz w:val="20"/>
      <w:szCs w:val="20"/>
    </w:rPr>
  </w:style>
  <w:style w:type="character" w:customStyle="1" w:styleId="CommentTextChar">
    <w:name w:val="Comment Text Char"/>
    <w:basedOn w:val="DefaultParagraphFont"/>
    <w:link w:val="CommentText"/>
    <w:uiPriority w:val="99"/>
    <w:semiHidden/>
    <w:rsid w:val="00264223"/>
    <w:rPr>
      <w:sz w:val="20"/>
      <w:szCs w:val="20"/>
    </w:rPr>
  </w:style>
  <w:style w:type="paragraph" w:styleId="CommentSubject">
    <w:name w:val="annotation subject"/>
    <w:basedOn w:val="CommentText"/>
    <w:next w:val="CommentText"/>
    <w:link w:val="CommentSubjectChar"/>
    <w:uiPriority w:val="99"/>
    <w:semiHidden/>
    <w:unhideWhenUsed/>
    <w:rsid w:val="00264223"/>
    <w:rPr>
      <w:b/>
      <w:bCs/>
    </w:rPr>
  </w:style>
  <w:style w:type="character" w:customStyle="1" w:styleId="CommentSubjectChar">
    <w:name w:val="Comment Subject Char"/>
    <w:basedOn w:val="CommentTextChar"/>
    <w:link w:val="CommentSubject"/>
    <w:uiPriority w:val="99"/>
    <w:semiHidden/>
    <w:rsid w:val="002642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F1E3A-FC02-45B2-9576-E40B38ED5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1016</Words>
  <Characters>5795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2022-06-08T13:45:00Z</dcterms:created>
  <dcterms:modified xsi:type="dcterms:W3CDTF">2022-11-01T21:31:00Z</dcterms:modified>
</cp:coreProperties>
</file>